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Style w:val="Style_1_ch"/>
          <w:rFonts w:ascii="Times New Roman" w:hAnsi="Times New Roman"/>
          <w:i w:val="0"/>
        </w:rPr>
      </w:pPr>
    </w:p>
    <w:p w14:paraId="02000000">
      <w:pPr>
        <w:widowControl w:val="1"/>
        <w:ind/>
        <w:jc w:val="center"/>
        <w:rPr>
          <w:rStyle w:val="Style_1_ch"/>
          <w:rFonts w:ascii="Times New Roman" w:hAnsi="Times New Roman"/>
          <w:i w:val="0"/>
        </w:rPr>
      </w:pPr>
      <w:r>
        <w:rPr>
          <w:rStyle w:val="Style_1_ch"/>
          <w:rFonts w:ascii="Times New Roman" w:hAnsi="Times New Roman"/>
          <w:i w:val="0"/>
        </w:rPr>
        <w:drawing>
          <wp:inline>
            <wp:extent cx="1814513" cy="1814513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14513" cy="18145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/>
        <w:jc w:val="center"/>
        <w:rPr>
          <w:rStyle w:val="Style_1_ch"/>
          <w:rFonts w:ascii="Times New Roman" w:hAnsi="Times New Roman"/>
          <w:i w:val="0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27"/>
        <w:gridCol w:w="4927"/>
      </w:tblGrid>
      <w:tr>
        <w:tc>
          <w:tcPr>
            <w:tcW w:type="dxa" w:w="49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widowControl w:val="1"/>
              <w:ind/>
              <w:jc w:val="both"/>
              <w:rPr>
                <w:rStyle w:val="Style_1_ch"/>
                <w:rFonts w:ascii="Times New Roman" w:hAnsi="Times New Roman"/>
              </w:rPr>
            </w:pPr>
            <w:r>
              <w:rPr>
                <w:rStyle w:val="Style_1_ch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Style_1_ch"/>
                <w:rFonts w:ascii="Times New Roman" w:hAnsi="Times New Roman"/>
              </w:rPr>
              <w:t xml:space="preserve">           </w:t>
            </w:r>
            <w:r>
              <w:rPr>
                <w:rStyle w:val="Style_1_ch"/>
                <w:rFonts w:ascii="Times New Roman" w:hAnsi="Times New Roman"/>
                <w:i w:val="0"/>
              </w:rPr>
              <w:drawing>
                <wp:inline>
                  <wp:extent cx="1119737" cy="1085850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9737" cy="1085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5000000">
            <w:pPr>
              <w:widowControl w:val="1"/>
              <w:ind/>
              <w:jc w:val="both"/>
              <w:rPr>
                <w:rStyle w:val="Style_1_ch"/>
                <w:rFonts w:ascii="Times New Roman" w:hAnsi="Times New Roman"/>
              </w:rPr>
            </w:pPr>
          </w:p>
          <w:p w14:paraId="06000000">
            <w:pPr>
              <w:widowControl w:val="1"/>
              <w:ind w:right="1167"/>
              <w:jc w:val="center"/>
              <w:rPr>
                <w:rStyle w:val="Style_1_ch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ИНСТИТУТ ЭТНОЛОГИИ 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АНТРОПОЛОГИИ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им. Н.Н. МИКЛУХО-МАКЛАЯ РА</w:t>
            </w: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type="dxa" w:w="49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widowControl w:val="1"/>
              <w:ind/>
              <w:jc w:val="both"/>
              <w:rPr>
                <w:rStyle w:val="Style_1_ch"/>
                <w:rFonts w:ascii="Times New Roman" w:hAnsi="Times New Roman"/>
                <w:i w:val="0"/>
              </w:rPr>
            </w:pPr>
            <w:r>
              <w:rPr>
                <w:rStyle w:val="Style_1_ch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Style_1_ch"/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drawing>
                <wp:inline>
                  <wp:extent cx="1198568" cy="1141489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1198568" cy="11414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8000000">
            <w:pPr>
              <w:widowControl w:val="1"/>
              <w:ind/>
              <w:jc w:val="both"/>
              <w:rPr>
                <w:rStyle w:val="Style_1_ch"/>
                <w:rFonts w:ascii="Times New Roman" w:hAnsi="Times New Roman"/>
                <w:i w:val="0"/>
              </w:rPr>
            </w:pPr>
            <w:r>
              <w:rPr>
                <w:rStyle w:val="Style_1_ch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Style_1_ch"/>
                <w:rFonts w:ascii="Times New Roman" w:hAnsi="Times New Roman"/>
              </w:rPr>
              <w:t xml:space="preserve">                    </w:t>
            </w:r>
          </w:p>
          <w:p w14:paraId="09000000">
            <w:pPr>
              <w:widowControl w:val="1"/>
              <w:ind w:left="7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ПОСОЛЬСТВО ТУРКМЕНИСТАНА</w:t>
            </w:r>
          </w:p>
          <w:p w14:paraId="0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В РОССИЙСКОЙ ФЕДЕРАЦИИ</w:t>
            </w:r>
          </w:p>
          <w:p w14:paraId="0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  <w:p w14:paraId="0C000000">
            <w:pPr>
              <w:widowControl w:val="1"/>
              <w:ind/>
              <w:jc w:val="center"/>
              <w:rPr>
                <w:rStyle w:val="Style_1_ch"/>
                <w:rFonts w:ascii="Times New Roman" w:hAnsi="Times New Roman"/>
                <w:i w:val="0"/>
              </w:rPr>
            </w:pPr>
          </w:p>
        </w:tc>
      </w:tr>
    </w:tbl>
    <w:p w14:paraId="0D000000">
      <w:pPr>
        <w:widowControl w:val="1"/>
        <w:ind/>
        <w:jc w:val="both"/>
        <w:rPr>
          <w:rStyle w:val="Style_1_ch"/>
          <w:rFonts w:ascii="Times New Roman" w:hAnsi="Times New Roman"/>
          <w:i w:val="0"/>
        </w:rPr>
      </w:pPr>
      <w:r>
        <w:rPr>
          <w:rStyle w:val="Style_1_ch"/>
          <w:rFonts w:ascii="Times New Roman" w:hAnsi="Times New Roman"/>
          <w:i w:val="0"/>
        </w:rPr>
        <w:t xml:space="preserve">                                    </w:t>
      </w:r>
    </w:p>
    <w:p w14:paraId="0E000000">
      <w:pPr>
        <w:widowControl w:val="1"/>
        <w:ind/>
        <w:jc w:val="both"/>
        <w:rPr>
          <w:rStyle w:val="Style_1_ch"/>
          <w:rFonts w:ascii="Times New Roman" w:hAnsi="Times New Roman"/>
          <w:i w:val="0"/>
        </w:rPr>
      </w:pPr>
    </w:p>
    <w:p w14:paraId="0F000000">
      <w:pPr>
        <w:widowControl w:val="1"/>
        <w:ind/>
        <w:jc w:val="center"/>
        <w:rPr>
          <w:rFonts w:ascii="Times New Roman" w:hAnsi="Times New Roman"/>
          <w:b w:val="1"/>
          <w:color w:val="2C2D2E"/>
          <w:sz w:val="32"/>
          <w:highlight w:val="white"/>
        </w:rPr>
      </w:pPr>
      <w:r>
        <w:rPr>
          <w:rFonts w:ascii="Times New Roman" w:hAnsi="Times New Roman"/>
          <w:b w:val="1"/>
          <w:color w:val="2C2D2E"/>
          <w:sz w:val="32"/>
          <w:highlight w:val="white"/>
        </w:rPr>
        <w:t>Международная конференция «Связь времен и цивилизаций»</w:t>
      </w:r>
      <w:r>
        <w:rPr>
          <w:rFonts w:ascii="Times New Roman" w:hAnsi="Times New Roman"/>
          <w:b w:val="1"/>
          <w:color w:val="2C2D2E"/>
          <w:sz w:val="32"/>
          <w:highlight w:val="white"/>
        </w:rPr>
        <w:t>,</w:t>
      </w:r>
    </w:p>
    <w:p w14:paraId="10000000">
      <w:pPr>
        <w:widowControl w:val="1"/>
        <w:ind/>
        <w:jc w:val="center"/>
        <w:rPr>
          <w:rStyle w:val="Style_1_ch"/>
          <w:rFonts w:ascii="Times New Roman" w:hAnsi="Times New Roman"/>
          <w:b w:val="1"/>
          <w:i w:val="0"/>
          <w:sz w:val="32"/>
        </w:rPr>
      </w:pPr>
      <w:r>
        <w:rPr>
          <w:rFonts w:ascii="Times New Roman" w:hAnsi="Times New Roman"/>
          <w:b w:val="1"/>
          <w:color w:val="2C2D2E"/>
          <w:sz w:val="32"/>
          <w:highlight w:val="white"/>
        </w:rPr>
        <w:t>п</w:t>
      </w:r>
      <w:r>
        <w:rPr>
          <w:rFonts w:ascii="Times New Roman" w:hAnsi="Times New Roman"/>
          <w:b w:val="1"/>
          <w:color w:val="2C2D2E"/>
          <w:sz w:val="32"/>
          <w:highlight w:val="white"/>
        </w:rPr>
        <w:t>освященн</w:t>
      </w:r>
      <w:r>
        <w:rPr>
          <w:rFonts w:ascii="Times New Roman" w:hAnsi="Times New Roman"/>
          <w:b w:val="1"/>
          <w:color w:val="2C2D2E"/>
          <w:sz w:val="32"/>
          <w:highlight w:val="white"/>
        </w:rPr>
        <w:t xml:space="preserve">ая </w:t>
      </w:r>
      <w:r>
        <w:rPr>
          <w:rFonts w:ascii="Times New Roman" w:hAnsi="Times New Roman"/>
          <w:b w:val="1"/>
          <w:color w:val="2C2D2E"/>
          <w:sz w:val="32"/>
          <w:highlight w:val="white"/>
        </w:rPr>
        <w:t>30-летию Нейтралитета Туркменистана</w:t>
      </w:r>
    </w:p>
    <w:p w14:paraId="11000000">
      <w:pPr>
        <w:widowControl w:val="1"/>
        <w:ind w:firstLine="567"/>
        <w:jc w:val="both"/>
        <w:rPr>
          <w:rStyle w:val="Style_1_ch"/>
          <w:rFonts w:ascii="Times New Roman" w:hAnsi="Times New Roman"/>
          <w:b w:val="1"/>
          <w:i w:val="0"/>
        </w:rPr>
      </w:pPr>
    </w:p>
    <w:p w14:paraId="12000000">
      <w:pPr>
        <w:widowControl w:val="1"/>
        <w:ind/>
        <w:jc w:val="center"/>
        <w:rPr>
          <w:rStyle w:val="Style_1_ch"/>
          <w:rFonts w:ascii="Times New Roman" w:hAnsi="Times New Roman"/>
          <w:b w:val="1"/>
          <w:i w:val="0"/>
          <w:sz w:val="32"/>
        </w:rPr>
      </w:pPr>
      <w:r>
        <w:rPr>
          <w:rStyle w:val="Style_1_ch"/>
          <w:rFonts w:ascii="Times New Roman" w:hAnsi="Times New Roman"/>
          <w:b w:val="1"/>
          <w:i w:val="0"/>
          <w:sz w:val="32"/>
        </w:rPr>
        <w:t xml:space="preserve">16 мая 2025 г. </w:t>
      </w:r>
      <w:r>
        <w:rPr>
          <w:rStyle w:val="Style_1_ch"/>
          <w:rFonts w:ascii="Times New Roman" w:hAnsi="Times New Roman"/>
          <w:b w:val="1"/>
          <w:i w:val="0"/>
          <w:sz w:val="32"/>
        </w:rPr>
        <w:t>11-00</w:t>
      </w:r>
    </w:p>
    <w:p w14:paraId="13000000">
      <w:pPr>
        <w:widowControl w:val="1"/>
        <w:ind/>
        <w:jc w:val="center"/>
        <w:rPr>
          <w:rStyle w:val="Style_1_ch"/>
          <w:rFonts w:ascii="Times New Roman" w:hAnsi="Times New Roman"/>
          <w:b w:val="1"/>
          <w:i w:val="0"/>
          <w:sz w:val="32"/>
        </w:rPr>
      </w:pPr>
    </w:p>
    <w:p w14:paraId="14000000">
      <w:pPr>
        <w:widowControl w:val="1"/>
        <w:ind/>
        <w:jc w:val="center"/>
        <w:rPr>
          <w:rStyle w:val="Style_1_ch"/>
          <w:rFonts w:ascii="Times New Roman" w:hAnsi="Times New Roman"/>
          <w:b w:val="1"/>
          <w:i w:val="0"/>
          <w:sz w:val="32"/>
        </w:rPr>
      </w:pPr>
    </w:p>
    <w:p w14:paraId="15000000">
      <w:pPr>
        <w:widowControl w:val="1"/>
        <w:ind w:firstLine="567"/>
        <w:jc w:val="both"/>
        <w:rPr>
          <w:rStyle w:val="Style_1_ch"/>
          <w:rFonts w:ascii="Times New Roman" w:hAnsi="Times New Roman"/>
          <w:i w:val="0"/>
        </w:rPr>
      </w:pPr>
    </w:p>
    <w:p w14:paraId="16000000">
      <w:pPr>
        <w:widowControl w:val="1"/>
        <w:ind/>
        <w:jc w:val="center"/>
        <w:rPr>
          <w:rFonts w:ascii="Times New Roman" w:hAnsi="Times New Roman"/>
          <w:b w:val="1"/>
          <w:color w:val="2C2D2E"/>
          <w:sz w:val="28"/>
          <w:highlight w:val="white"/>
        </w:rPr>
      </w:pPr>
      <w:r>
        <w:rPr>
          <w:rFonts w:ascii="Times New Roman" w:hAnsi="Times New Roman"/>
          <w:b w:val="1"/>
          <w:color w:val="2C2D2E"/>
          <w:sz w:val="28"/>
          <w:highlight w:val="white"/>
        </w:rPr>
        <w:t>ПРОГРАММА КОНФЕРЕНЦИИ</w:t>
      </w:r>
    </w:p>
    <w:p w14:paraId="17000000">
      <w:pPr>
        <w:widowControl w:val="1"/>
        <w:ind/>
        <w:jc w:val="center"/>
        <w:rPr>
          <w:rFonts w:ascii="Times New Roman" w:hAnsi="Times New Roman"/>
          <w:b w:val="1"/>
          <w:color w:val="2C2D2E"/>
          <w:sz w:val="28"/>
          <w:highlight w:val="white"/>
        </w:rPr>
      </w:pPr>
    </w:p>
    <w:p w14:paraId="18000000">
      <w:pPr>
        <w:widowControl w:val="1"/>
        <w:ind w:firstLine="567"/>
        <w:jc w:val="both"/>
        <w:rPr>
          <w:rFonts w:ascii="Times New Roman" w:hAnsi="Times New Roman"/>
          <w:color w:val="2C2D2E"/>
          <w:highlight w:val="white"/>
        </w:rPr>
      </w:pPr>
    </w:p>
    <w:tbl>
      <w:tblPr>
        <w:tblStyle w:val="Style_2"/>
        <w:tblW w:type="auto" w:w="0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19000000">
            <w:pPr>
              <w:widowControl w:val="1"/>
              <w:ind/>
              <w:jc w:val="both"/>
              <w:rPr>
                <w:rFonts w:asciiTheme="minorAscii" w:hAnsiTheme="minorHAnsi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11:00</w:t>
            </w:r>
          </w:p>
        </w:tc>
        <w:tc>
          <w:tcPr>
            <w:tcW w:type="dxa" w:w="4927"/>
          </w:tcPr>
          <w:p w14:paraId="1A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Открытие конференции</w:t>
            </w:r>
          </w:p>
          <w:p w14:paraId="1B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1C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 xml:space="preserve">Приветствие Чрезвычайного и Полномочного Посла Туркменистана в России </w:t>
            </w:r>
          </w:p>
          <w:p w14:paraId="1D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Эсена Мухам</w:t>
            </w: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м</w:t>
            </w: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едовича Айдогдыева</w:t>
            </w:r>
          </w:p>
          <w:p w14:paraId="1E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1F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 xml:space="preserve">Приветствие директора Института этнологии и этнологии им. Н.Н. Миклухо-Маклая РАН, доктора исторически наук, профессора РАН </w:t>
            </w: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Алексе</w:t>
            </w: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 xml:space="preserve">я </w:t>
            </w: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Егоровича Загребина</w:t>
            </w:r>
          </w:p>
          <w:p w14:paraId="20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21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22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23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</w:p>
          <w:p w14:paraId="24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25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11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20</w:t>
            </w:r>
          </w:p>
        </w:tc>
        <w:tc>
          <w:tcPr>
            <w:tcW w:type="dxa" w:w="4927"/>
          </w:tcPr>
          <w:p w14:paraId="26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«На перекрестке древних путей: богатые плоды мирного взаимодействия и творческого сотрудничества»</w:t>
            </w:r>
          </w:p>
          <w:p w14:paraId="27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 xml:space="preserve"> </w:t>
            </w:r>
          </w:p>
          <w:p w14:paraId="28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Дубова Надежда Анатольевна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- </w:t>
            </w:r>
          </w:p>
          <w:p w14:paraId="29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главный научный сотрудник Института этнологии и этнологии им. Н.Н. Миклухо-Маклая РАН (г. Москва), руководитель Российско-Туркменской Маргианской археологической экспедиции, доктор исторических наук</w:t>
            </w:r>
          </w:p>
          <w:p w14:paraId="2A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2B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11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50</w:t>
            </w:r>
          </w:p>
        </w:tc>
        <w:tc>
          <w:tcPr>
            <w:tcW w:type="dxa" w:w="4927"/>
          </w:tcPr>
          <w:p w14:paraId="2C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«Новые печати из раскопок Гонур-депе: еще больше мифов и легенд Маргианы»</w:t>
            </w:r>
          </w:p>
          <w:p w14:paraId="2D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</w:p>
          <w:p w14:paraId="2E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Фрибус Алексей Викторович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</w:t>
            </w:r>
          </w:p>
          <w:p w14:paraId="2F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старший научный сотрудник Института истории материальной культуры РАН (г. Санкт-Петербург), заместител</w:t>
            </w:r>
            <w:r>
              <w:rPr>
                <w:rFonts w:ascii="Times New Roman" w:hAnsi="Times New Roman"/>
                <w:color w:val="2C2D2E"/>
                <w:highlight w:val="white"/>
              </w:rPr>
              <w:t>ь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руководителя Российско-Туркменской Маргианской археологической экспедиции, кандидат исторических наук </w:t>
            </w:r>
          </w:p>
          <w:p w14:paraId="30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31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Перерыв</w:t>
            </w:r>
          </w:p>
        </w:tc>
        <w:tc>
          <w:tcPr>
            <w:tcW w:type="dxa" w:w="4927"/>
          </w:tcPr>
          <w:p w14:paraId="32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33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12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20</w:t>
            </w:r>
          </w:p>
        </w:tc>
        <w:tc>
          <w:tcPr>
            <w:tcW w:type="dxa" w:w="4927"/>
          </w:tcPr>
          <w:p w14:paraId="34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«Древние мозаики Маргианы. Консервация, реставрация и реконструкция древних изображений»</w:t>
            </w:r>
          </w:p>
          <w:p w14:paraId="35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</w:p>
          <w:p w14:paraId="36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Вересоцкая Галина Эдуардовна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-</w:t>
            </w:r>
          </w:p>
          <w:p w14:paraId="37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 xml:space="preserve">реставратор высшей категории Государственного Научно-исследовательского института реставрации Министерства культуры РФ (г. Москва) </w:t>
            </w:r>
          </w:p>
          <w:p w14:paraId="38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39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12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50</w:t>
            </w:r>
          </w:p>
        </w:tc>
        <w:tc>
          <w:tcPr>
            <w:tcW w:type="dxa" w:w="4927"/>
          </w:tcPr>
          <w:p w14:paraId="3A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>«Образы далеких предков: скульптурная антропологическая и цифровая реконструкция лиц по черепам из раскопок некрополя Гонур-депе»</w:t>
            </w:r>
          </w:p>
          <w:p w14:paraId="3B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color w:val="2C2D2E"/>
                <w:highlight w:val="white"/>
              </w:rPr>
            </w:pPr>
            <w:r>
              <w:rPr>
                <w:rFonts w:ascii="Times New Roman" w:hAnsi="Times New Roman"/>
                <w:b w:val="1"/>
                <w:color w:val="2C2D2E"/>
                <w:highlight w:val="white"/>
              </w:rPr>
              <w:t xml:space="preserve"> </w:t>
            </w:r>
          </w:p>
          <w:p w14:paraId="3C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 xml:space="preserve">Нечвалода Алексей Иванович 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- </w:t>
            </w:r>
          </w:p>
          <w:p w14:paraId="3D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старший научный сотрудник Института истории, языка и литературы Уфимского Научного Центра РАН (г. Уфа)</w:t>
            </w:r>
          </w:p>
          <w:p w14:paraId="3E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Ника Гиоргиевич Мухигули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- </w:t>
            </w:r>
          </w:p>
          <w:p w14:paraId="3F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н</w:t>
            </w:r>
            <w:r>
              <w:rPr>
                <w:rFonts w:ascii="Times New Roman" w:hAnsi="Times New Roman"/>
                <w:color w:val="2C2D2E"/>
                <w:highlight w:val="white"/>
              </w:rPr>
              <w:t>езависимый исследователь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</w:t>
            </w:r>
          </w:p>
          <w:p w14:paraId="40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(</w:t>
            </w:r>
            <w:r>
              <w:rPr>
                <w:rFonts w:ascii="Times New Roman" w:hAnsi="Times New Roman"/>
                <w:color w:val="2C2D2E"/>
                <w:highlight w:val="white"/>
              </w:rPr>
              <w:t>г. Тбилиси,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C2D2E"/>
                <w:highlight w:val="white"/>
              </w:rPr>
              <w:t>Грузия</w:t>
            </w:r>
            <w:r>
              <w:rPr>
                <w:rFonts w:ascii="Times New Roman" w:hAnsi="Times New Roman"/>
                <w:color w:val="2C2D2E"/>
                <w:highlight w:val="white"/>
              </w:rPr>
              <w:t>)</w:t>
            </w:r>
          </w:p>
          <w:p w14:paraId="41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</w:tc>
      </w:tr>
      <w:tr>
        <w:tc>
          <w:tcPr>
            <w:tcW w:type="dxa" w:w="4927"/>
          </w:tcPr>
          <w:p w14:paraId="42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13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20</w:t>
            </w:r>
          </w:p>
        </w:tc>
        <w:tc>
          <w:tcPr>
            <w:tcW w:type="dxa" w:w="4927"/>
          </w:tcPr>
          <w:p w14:paraId="43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Выступлени</w:t>
            </w:r>
            <w:r>
              <w:rPr>
                <w:rFonts w:ascii="Times New Roman" w:hAnsi="Times New Roman"/>
                <w:color w:val="2C2D2E"/>
                <w:highlight w:val="white"/>
              </w:rPr>
              <w:t>е</w:t>
            </w:r>
            <w:r>
              <w:rPr>
                <w:rFonts w:ascii="Times New Roman" w:hAnsi="Times New Roman"/>
                <w:color w:val="2C2D2E"/>
                <w:highlight w:val="white"/>
              </w:rPr>
              <w:t xml:space="preserve"> специалистов из Туркменистана</w:t>
            </w:r>
          </w:p>
        </w:tc>
      </w:tr>
      <w:tr>
        <w:tc>
          <w:tcPr>
            <w:tcW w:type="dxa" w:w="4927"/>
          </w:tcPr>
          <w:p w14:paraId="44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14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00</w:t>
            </w:r>
          </w:p>
        </w:tc>
        <w:tc>
          <w:tcPr>
            <w:tcW w:type="dxa" w:w="4927"/>
          </w:tcPr>
          <w:p w14:paraId="45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Ответы на вопросы</w:t>
            </w:r>
          </w:p>
        </w:tc>
      </w:tr>
      <w:tr>
        <w:tc>
          <w:tcPr>
            <w:tcW w:type="dxa" w:w="4927"/>
          </w:tcPr>
          <w:p w14:paraId="46000000">
            <w:pPr>
              <w:widowControl w:val="1"/>
              <w:ind/>
              <w:jc w:val="both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14</w:t>
            </w:r>
            <w:r>
              <w:rPr>
                <w:rFonts w:ascii="Times New Roman" w:hAnsi="Times New Roman"/>
                <w:color w:val="2C2D2E"/>
                <w:highlight w:val="white"/>
              </w:rPr>
              <w:t>:</w:t>
            </w:r>
            <w:r>
              <w:rPr>
                <w:rFonts w:ascii="Times New Roman" w:hAnsi="Times New Roman"/>
                <w:color w:val="2C2D2E"/>
                <w:highlight w:val="white"/>
              </w:rPr>
              <w:t>30</w:t>
            </w:r>
          </w:p>
        </w:tc>
        <w:tc>
          <w:tcPr>
            <w:tcW w:type="dxa" w:w="4927"/>
          </w:tcPr>
          <w:p w14:paraId="47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Закрытие конференции</w:t>
            </w:r>
          </w:p>
          <w:p w14:paraId="48000000">
            <w:pPr>
              <w:widowControl w:val="1"/>
              <w:ind/>
              <w:jc w:val="right"/>
              <w:rPr>
                <w:rFonts w:ascii="Times New Roman" w:hAnsi="Times New Roman"/>
                <w:color w:val="2C2D2E"/>
                <w:highlight w:val="white"/>
              </w:rPr>
            </w:pPr>
          </w:p>
        </w:tc>
      </w:tr>
    </w:tbl>
    <w:p w14:paraId="49000000">
      <w:pPr>
        <w:widowControl w:val="1"/>
        <w:ind/>
        <w:jc w:val="both"/>
        <w:rPr>
          <w:rFonts w:ascii="Times New Roman" w:hAnsi="Times New Roman"/>
          <w:color w:val="2C2D2E"/>
          <w:highlight w:val="white"/>
        </w:rPr>
      </w:pPr>
    </w:p>
    <w:sectPr>
      <w:pgSz w:h="16838" w:orient="portrait" w:w="11906"/>
      <w:pgMar w:bottom="850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index heading"/>
    <w:basedOn w:val="Style_3"/>
    <w:link w:val="Style_7_ch"/>
  </w:style>
  <w:style w:styleId="Style_7_ch" w:type="character">
    <w:name w:val="index heading"/>
    <w:basedOn w:val="Style_3_ch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Выделение жирным"/>
    <w:link w:val="Style_10_ch"/>
    <w:rPr>
      <w:b w:val="1"/>
    </w:rPr>
  </w:style>
  <w:style w:styleId="Style_10_ch" w:type="character">
    <w:name w:val="Выделение жирным"/>
    <w:link w:val="Style_10"/>
    <w:rPr>
      <w:b w:val="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Название объекта1"/>
    <w:basedOn w:val="Style_3"/>
    <w:link w:val="Style_13_ch"/>
    <w:pPr>
      <w:widowControl w:val="1"/>
      <w:spacing w:after="120" w:before="120"/>
      <w:ind/>
    </w:pPr>
    <w:rPr>
      <w:i w:val="1"/>
    </w:rPr>
  </w:style>
  <w:style w:styleId="Style_13_ch" w:type="character">
    <w:name w:val="Название объекта1"/>
    <w:basedOn w:val="Style_3_ch"/>
    <w:link w:val="Style_13"/>
    <w:rPr>
      <w:i w:val="1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Текст выноски Знак"/>
    <w:basedOn w:val="Style_9"/>
    <w:link w:val="Style_17_ch"/>
    <w:rPr>
      <w:rFonts w:ascii="Tahoma" w:hAnsi="Tahoma"/>
      <w:sz w:val="16"/>
    </w:rPr>
  </w:style>
  <w:style w:styleId="Style_17_ch" w:type="character">
    <w:name w:val="Текст выноски Знак"/>
    <w:basedOn w:val="Style_9_ch"/>
    <w:link w:val="Style_17"/>
    <w:rPr>
      <w:rFonts w:ascii="Tahoma" w:hAnsi="Tahoma"/>
      <w:sz w:val="16"/>
    </w:rPr>
  </w:style>
  <w:style w:styleId="Style_15" w:type="paragraph">
    <w:name w:val="Body Text"/>
    <w:basedOn w:val="Style_3"/>
    <w:link w:val="Style_15_ch"/>
    <w:pPr>
      <w:widowControl w:val="1"/>
      <w:spacing w:after="140" w:line="288" w:lineRule="auto"/>
      <w:ind/>
    </w:pPr>
  </w:style>
  <w:style w:styleId="Style_15_ch" w:type="character">
    <w:name w:val="Body Text"/>
    <w:basedOn w:val="Style_3_ch"/>
    <w:link w:val="Style_15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aption"/>
    <w:basedOn w:val="Style_3"/>
    <w:link w:val="Style_21_ch"/>
    <w:pPr>
      <w:widowControl w:val="1"/>
      <w:spacing w:after="120" w:before="120"/>
      <w:ind/>
    </w:pPr>
    <w:rPr>
      <w:i w:val="1"/>
    </w:rPr>
  </w:style>
  <w:style w:styleId="Style_21_ch" w:type="character">
    <w:name w:val="caption"/>
    <w:basedOn w:val="Style_3_ch"/>
    <w:link w:val="Style_21"/>
    <w:rPr>
      <w:i w:val="1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Заголовок1"/>
    <w:basedOn w:val="Style_3"/>
    <w:next w:val="Style_15"/>
    <w:link w:val="Style_26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1"/>
    <w:basedOn w:val="Style_3_ch"/>
    <w:link w:val="Style_26"/>
    <w:rPr>
      <w:rFonts w:ascii="Liberation Sans" w:hAnsi="Liberation Sans"/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Интернет-ссылка"/>
    <w:link w:val="Style_29_ch"/>
    <w:rPr>
      <w:color w:val="000080"/>
      <w:u w:val="single"/>
    </w:rPr>
  </w:style>
  <w:style w:styleId="Style_29_ch" w:type="character">
    <w:name w:val="Интернет-ссылка"/>
    <w:link w:val="Style_29"/>
    <w:rPr>
      <w:color w:val="000080"/>
      <w:u w:val="single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2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2025-05-06T15:10:00Z</dcterms:created>
  <dcterms:modified xsi:type="dcterms:W3CDTF">2025-05-06T19:16:22Z</dcterms:modified>
</cp:coreProperties>
</file>