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CA" w:rsidRDefault="001307CA" w:rsidP="002F6CC4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A0316C" wp14:editId="11950295">
            <wp:simplePos x="0" y="0"/>
            <wp:positionH relativeFrom="margin">
              <wp:posOffset>635</wp:posOffset>
            </wp:positionH>
            <wp:positionV relativeFrom="margin">
              <wp:posOffset>-244475</wp:posOffset>
            </wp:positionV>
            <wp:extent cx="4010660" cy="514985"/>
            <wp:effectExtent l="0" t="0" r="8890" b="0"/>
            <wp:wrapSquare wrapText="bothSides"/>
            <wp:docPr id="4" name="Рисунок 4" descr="C:\Users\liliyadch\Desktop\Gosudarstvennoe-byudzhetnoe-uchrezhdenie-goroda-Moskvy-Moskovskij-dom-natsionalnostej--705x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liyadch\Desktop\Gosudarstvennoe-byudzhetnoe-uchrezhdenie-goroda-Moskvy-Moskovskij-dom-natsionalnostej--705x9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16B" w:rsidRPr="009E0F3C" w:rsidRDefault="0044416B" w:rsidP="001307CA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4A49CD" w:rsidRPr="002F6CC4" w:rsidRDefault="004A49CD" w:rsidP="002F6CC4">
      <w:pPr>
        <w:spacing w:after="0"/>
        <w:ind w:left="-284" w:firstLine="568"/>
        <w:jc w:val="center"/>
        <w:rPr>
          <w:rFonts w:cs="Times New Roman"/>
          <w:b/>
          <w:sz w:val="28"/>
          <w:szCs w:val="28"/>
        </w:rPr>
      </w:pPr>
      <w:r w:rsidRPr="002F6CC4">
        <w:rPr>
          <w:rFonts w:cs="Times New Roman"/>
          <w:b/>
          <w:sz w:val="28"/>
          <w:szCs w:val="28"/>
        </w:rPr>
        <w:t>Просветительский лекторий «Государственная национальная политика и межэтнические отношения в Российской Федерации»</w:t>
      </w:r>
      <w:r w:rsidR="00ED3C58" w:rsidRPr="002F6CC4">
        <w:rPr>
          <w:rFonts w:cs="Times New Roman"/>
          <w:b/>
          <w:sz w:val="28"/>
          <w:szCs w:val="28"/>
        </w:rPr>
        <w:t xml:space="preserve"> </w:t>
      </w:r>
    </w:p>
    <w:p w:rsidR="004A49CD" w:rsidRPr="002F6CC4" w:rsidRDefault="004A49CD" w:rsidP="002F6CC4">
      <w:pPr>
        <w:spacing w:after="0"/>
        <w:ind w:left="-284" w:firstLine="568"/>
        <w:jc w:val="center"/>
        <w:rPr>
          <w:rFonts w:cs="Times New Roman"/>
          <w:b/>
          <w:sz w:val="16"/>
          <w:szCs w:val="16"/>
        </w:rPr>
      </w:pPr>
    </w:p>
    <w:p w:rsidR="002F6CC4" w:rsidRPr="002F6CC4" w:rsidRDefault="002F6CC4" w:rsidP="002F6CC4">
      <w:pPr>
        <w:spacing w:after="0"/>
        <w:ind w:left="-284" w:firstLine="568"/>
        <w:jc w:val="center"/>
        <w:rPr>
          <w:rFonts w:cs="Times New Roman"/>
          <w:b/>
          <w:sz w:val="16"/>
          <w:szCs w:val="16"/>
        </w:rPr>
      </w:pPr>
    </w:p>
    <w:p w:rsidR="004A49CD" w:rsidRPr="004A49CD" w:rsidRDefault="004A49CD" w:rsidP="002F6CC4">
      <w:pPr>
        <w:spacing w:after="0"/>
        <w:ind w:left="-284" w:firstLine="568"/>
        <w:jc w:val="both"/>
        <w:rPr>
          <w:rFonts w:cs="Times New Roman"/>
          <w:sz w:val="24"/>
          <w:szCs w:val="24"/>
        </w:rPr>
      </w:pPr>
      <w:r w:rsidRPr="004A49CD">
        <w:rPr>
          <w:rFonts w:cs="Times New Roman"/>
          <w:sz w:val="24"/>
          <w:szCs w:val="24"/>
        </w:rPr>
        <w:t>Российская Федерация истор</w:t>
      </w:r>
      <w:r w:rsidRPr="002F6CC4">
        <w:rPr>
          <w:rFonts w:cs="Times New Roman"/>
          <w:sz w:val="24"/>
          <w:szCs w:val="24"/>
        </w:rPr>
        <w:t>и</w:t>
      </w:r>
      <w:r w:rsidRPr="004A49CD">
        <w:rPr>
          <w:rFonts w:cs="Times New Roman"/>
          <w:sz w:val="24"/>
          <w:szCs w:val="24"/>
        </w:rPr>
        <w:t xml:space="preserve">чески сформировалась как многонациональное государство. По данным Всероссийской переписи населения 2010 года, на территории нашей страны проживают представители 193 народов. </w:t>
      </w:r>
      <w:r w:rsidR="004D7E5D">
        <w:rPr>
          <w:rFonts w:cs="Times New Roman"/>
          <w:sz w:val="24"/>
          <w:szCs w:val="24"/>
        </w:rPr>
        <w:t>Г</w:t>
      </w:r>
      <w:r w:rsidRPr="004A49CD">
        <w:rPr>
          <w:rFonts w:cs="Times New Roman"/>
          <w:sz w:val="24"/>
          <w:szCs w:val="24"/>
        </w:rPr>
        <w:t>армонизаци</w:t>
      </w:r>
      <w:r w:rsidR="004D7E5D">
        <w:rPr>
          <w:rFonts w:cs="Times New Roman"/>
          <w:sz w:val="24"/>
          <w:szCs w:val="24"/>
        </w:rPr>
        <w:t>я</w:t>
      </w:r>
      <w:r w:rsidRPr="004A49CD">
        <w:rPr>
          <w:rFonts w:cs="Times New Roman"/>
          <w:sz w:val="24"/>
          <w:szCs w:val="24"/>
        </w:rPr>
        <w:t xml:space="preserve"> межэтнических отношений, укреплени</w:t>
      </w:r>
      <w:r w:rsidR="004D7E5D">
        <w:rPr>
          <w:rFonts w:cs="Times New Roman"/>
          <w:sz w:val="24"/>
          <w:szCs w:val="24"/>
        </w:rPr>
        <w:t>е</w:t>
      </w:r>
      <w:r w:rsidRPr="004A49CD">
        <w:rPr>
          <w:rFonts w:cs="Times New Roman"/>
          <w:sz w:val="24"/>
          <w:szCs w:val="24"/>
        </w:rPr>
        <w:t xml:space="preserve"> межнационального единства, развити</w:t>
      </w:r>
      <w:r w:rsidR="004D7E5D">
        <w:rPr>
          <w:rFonts w:cs="Times New Roman"/>
          <w:sz w:val="24"/>
          <w:szCs w:val="24"/>
        </w:rPr>
        <w:t>е</w:t>
      </w:r>
      <w:r w:rsidRPr="004A49CD">
        <w:rPr>
          <w:rFonts w:cs="Times New Roman"/>
          <w:sz w:val="24"/>
          <w:szCs w:val="24"/>
        </w:rPr>
        <w:t xml:space="preserve"> межкультурного диалога приобретают особую актуальность</w:t>
      </w:r>
      <w:r w:rsidR="004D7E5D">
        <w:rPr>
          <w:rFonts w:cs="Times New Roman"/>
          <w:sz w:val="24"/>
          <w:szCs w:val="24"/>
        </w:rPr>
        <w:t xml:space="preserve"> в рамках развития поликультурного государства</w:t>
      </w:r>
      <w:r w:rsidRPr="004A49CD">
        <w:rPr>
          <w:rFonts w:cs="Times New Roman"/>
          <w:sz w:val="24"/>
          <w:szCs w:val="24"/>
        </w:rPr>
        <w:t>.</w:t>
      </w:r>
    </w:p>
    <w:p w:rsidR="004A49CD" w:rsidRPr="004A49CD" w:rsidRDefault="004A49CD" w:rsidP="002F6CC4">
      <w:pPr>
        <w:spacing w:after="0"/>
        <w:ind w:left="-284" w:firstLine="568"/>
        <w:jc w:val="both"/>
        <w:rPr>
          <w:rFonts w:cs="Times New Roman"/>
          <w:sz w:val="24"/>
          <w:szCs w:val="24"/>
        </w:rPr>
      </w:pPr>
      <w:r w:rsidRPr="004A49CD">
        <w:rPr>
          <w:rFonts w:cs="Times New Roman"/>
          <w:sz w:val="24"/>
          <w:szCs w:val="24"/>
        </w:rPr>
        <w:t>Государственная национальная политика в нашей стране прошла ряд этапов. Новейший этап ознаменовался принятием в 2012 году Стратегии государственной национальной политики Российской Федерации на период до 2025 года, регулирующе</w:t>
      </w:r>
      <w:r w:rsidR="004D7E5D">
        <w:rPr>
          <w:rFonts w:cs="Times New Roman"/>
          <w:sz w:val="24"/>
          <w:szCs w:val="24"/>
        </w:rPr>
        <w:t>й</w:t>
      </w:r>
      <w:r w:rsidRPr="004A49CD">
        <w:rPr>
          <w:rFonts w:cs="Times New Roman"/>
          <w:sz w:val="24"/>
          <w:szCs w:val="24"/>
        </w:rPr>
        <w:t xml:space="preserve"> сферу межнациональных отношений и определяющую приоритетные задачи в данном направлении – содействие этнокультурному развитию всех народов России и упрочение единства российской гражданской нации. Стратегия государственной национальной политики Российской Федерации предусматривает активное участие институтов гражданского общества в укреплении межэтнического мира и согласия, адаптации и интеграции мигрантов, упрочение межнационального и межконфессионального единства. </w:t>
      </w:r>
      <w:r w:rsidR="00680A20">
        <w:rPr>
          <w:rFonts w:cs="Times New Roman"/>
          <w:sz w:val="24"/>
          <w:szCs w:val="24"/>
        </w:rPr>
        <w:t>В связи с этим,</w:t>
      </w:r>
      <w:r w:rsidRPr="004A49CD">
        <w:rPr>
          <w:rFonts w:cs="Times New Roman"/>
          <w:sz w:val="24"/>
          <w:szCs w:val="24"/>
        </w:rPr>
        <w:t xml:space="preserve"> на базе ГБУ «Московский дом национальностей»</w:t>
      </w:r>
      <w:r w:rsidR="00680A20">
        <w:rPr>
          <w:rFonts w:cs="Times New Roman"/>
          <w:sz w:val="24"/>
          <w:szCs w:val="24"/>
        </w:rPr>
        <w:t xml:space="preserve"> проводится</w:t>
      </w:r>
      <w:r w:rsidRPr="004A49CD">
        <w:rPr>
          <w:rFonts w:cs="Times New Roman"/>
          <w:sz w:val="24"/>
          <w:szCs w:val="24"/>
        </w:rPr>
        <w:t xml:space="preserve"> просветительск</w:t>
      </w:r>
      <w:r w:rsidR="00680A20">
        <w:rPr>
          <w:rFonts w:cs="Times New Roman"/>
          <w:sz w:val="24"/>
          <w:szCs w:val="24"/>
        </w:rPr>
        <w:t>ий</w:t>
      </w:r>
      <w:r w:rsidRPr="004A49CD">
        <w:rPr>
          <w:rFonts w:cs="Times New Roman"/>
          <w:sz w:val="24"/>
          <w:szCs w:val="24"/>
        </w:rPr>
        <w:t xml:space="preserve"> лектори</w:t>
      </w:r>
      <w:r w:rsidR="00680A20">
        <w:rPr>
          <w:rFonts w:cs="Times New Roman"/>
          <w:sz w:val="24"/>
          <w:szCs w:val="24"/>
        </w:rPr>
        <w:t>й</w:t>
      </w:r>
      <w:r w:rsidRPr="004A49CD">
        <w:rPr>
          <w:rFonts w:cs="Times New Roman"/>
          <w:sz w:val="24"/>
          <w:szCs w:val="24"/>
        </w:rPr>
        <w:t>, посвященн</w:t>
      </w:r>
      <w:r w:rsidR="00680A20">
        <w:rPr>
          <w:rFonts w:cs="Times New Roman"/>
          <w:sz w:val="24"/>
          <w:szCs w:val="24"/>
        </w:rPr>
        <w:t>ый</w:t>
      </w:r>
      <w:r w:rsidRPr="004A49CD">
        <w:rPr>
          <w:rFonts w:cs="Times New Roman"/>
          <w:sz w:val="24"/>
          <w:szCs w:val="24"/>
        </w:rPr>
        <w:t xml:space="preserve"> </w:t>
      </w:r>
      <w:r w:rsidR="004D7E5D">
        <w:rPr>
          <w:rFonts w:cs="Times New Roman"/>
          <w:sz w:val="24"/>
          <w:szCs w:val="24"/>
        </w:rPr>
        <w:t xml:space="preserve">основным направлениям реализации </w:t>
      </w:r>
      <w:r w:rsidRPr="004A49CD">
        <w:rPr>
          <w:rFonts w:cs="Times New Roman"/>
          <w:sz w:val="24"/>
          <w:szCs w:val="24"/>
        </w:rPr>
        <w:t>государственной национальной политики в нашей стране.</w:t>
      </w:r>
    </w:p>
    <w:p w:rsidR="00AA75D4" w:rsidRDefault="004A49CD" w:rsidP="002F6CC4">
      <w:pPr>
        <w:spacing w:after="0"/>
        <w:ind w:left="-284" w:firstLine="568"/>
        <w:jc w:val="both"/>
        <w:rPr>
          <w:rFonts w:cs="Times New Roman"/>
          <w:sz w:val="24"/>
          <w:szCs w:val="24"/>
        </w:rPr>
      </w:pPr>
      <w:r w:rsidRPr="004A49CD">
        <w:rPr>
          <w:rFonts w:cs="Times New Roman"/>
          <w:sz w:val="24"/>
          <w:szCs w:val="24"/>
        </w:rPr>
        <w:t xml:space="preserve">Ежегодный лекторий проводится с 2009 г. и имеет своей целью </w:t>
      </w:r>
      <w:r w:rsidR="00AA75D4">
        <w:rPr>
          <w:rFonts w:cs="Times New Roman"/>
          <w:sz w:val="24"/>
          <w:szCs w:val="24"/>
        </w:rPr>
        <w:t>с</w:t>
      </w:r>
      <w:r w:rsidR="00AA75D4" w:rsidRPr="00AA75D4">
        <w:rPr>
          <w:rFonts w:cs="Times New Roman"/>
          <w:sz w:val="24"/>
          <w:szCs w:val="24"/>
        </w:rPr>
        <w:t xml:space="preserve">овершенствование знаний в области межэтнических отношений и национальной политики в Российской Федерации, а также ознакомление аудитории с вопросами этнокультурного развития в современной России, наиболее актуальными проблемами в области этнологии и </w:t>
      </w:r>
      <w:proofErr w:type="spellStart"/>
      <w:r w:rsidR="00AA75D4" w:rsidRPr="00AA75D4">
        <w:rPr>
          <w:rFonts w:cs="Times New Roman"/>
          <w:sz w:val="24"/>
          <w:szCs w:val="24"/>
        </w:rPr>
        <w:t>этносоциологии</w:t>
      </w:r>
      <w:proofErr w:type="spellEnd"/>
      <w:r w:rsidR="00AA75D4" w:rsidRPr="00AA75D4">
        <w:rPr>
          <w:rFonts w:cs="Times New Roman"/>
          <w:sz w:val="24"/>
          <w:szCs w:val="24"/>
        </w:rPr>
        <w:t>, молодежной политики, современных тенденций миграционных процессов в России; содействие гармонизации межнациональных отношений в столичном мегаполисе и России в целом.</w:t>
      </w:r>
    </w:p>
    <w:p w:rsidR="004A49CD" w:rsidRPr="004A49CD" w:rsidRDefault="004A49CD" w:rsidP="002F6CC4">
      <w:pPr>
        <w:spacing w:after="0"/>
        <w:ind w:left="-284" w:firstLine="568"/>
        <w:jc w:val="both"/>
        <w:rPr>
          <w:rFonts w:cs="Times New Roman"/>
          <w:sz w:val="24"/>
          <w:szCs w:val="24"/>
        </w:rPr>
      </w:pPr>
      <w:proofErr w:type="gramStart"/>
      <w:r w:rsidRPr="004A49CD">
        <w:rPr>
          <w:rFonts w:cs="Times New Roman"/>
          <w:sz w:val="24"/>
          <w:szCs w:val="24"/>
        </w:rPr>
        <w:t xml:space="preserve">В рамках лектория планируется </w:t>
      </w:r>
      <w:r w:rsidRPr="00AA75D4">
        <w:rPr>
          <w:rFonts w:cs="Times New Roman"/>
          <w:sz w:val="24"/>
          <w:szCs w:val="24"/>
        </w:rPr>
        <w:t xml:space="preserve">проведение цикла </w:t>
      </w:r>
      <w:r w:rsidR="00AA75D4" w:rsidRPr="00AA75D4">
        <w:rPr>
          <w:rFonts w:cs="Times New Roman"/>
          <w:sz w:val="24"/>
          <w:szCs w:val="24"/>
        </w:rPr>
        <w:t>семинаров</w:t>
      </w:r>
      <w:r w:rsidRPr="004A49CD">
        <w:rPr>
          <w:rFonts w:cs="Times New Roman"/>
          <w:sz w:val="24"/>
          <w:szCs w:val="24"/>
        </w:rPr>
        <w:t>, посвященных актуальным вопросам межнациональных отношений в России, реализации государственной национальной политики, роли СМИ в укреплении межнациональных отношений.</w:t>
      </w:r>
      <w:proofErr w:type="gramEnd"/>
      <w:r w:rsidRPr="004A49CD">
        <w:rPr>
          <w:rFonts w:cs="Times New Roman"/>
          <w:sz w:val="24"/>
          <w:szCs w:val="24"/>
        </w:rPr>
        <w:t xml:space="preserve"> </w:t>
      </w:r>
      <w:r w:rsidR="00AA75D4">
        <w:rPr>
          <w:rFonts w:cs="Times New Roman"/>
          <w:sz w:val="24"/>
          <w:szCs w:val="24"/>
        </w:rPr>
        <w:t xml:space="preserve">В </w:t>
      </w:r>
      <w:proofErr w:type="gramStart"/>
      <w:r w:rsidR="00AA75D4">
        <w:rPr>
          <w:rFonts w:cs="Times New Roman"/>
          <w:sz w:val="24"/>
          <w:szCs w:val="24"/>
        </w:rPr>
        <w:t>качестве</w:t>
      </w:r>
      <w:proofErr w:type="gramEnd"/>
      <w:r w:rsidR="00AA75D4">
        <w:rPr>
          <w:rFonts w:cs="Times New Roman"/>
          <w:sz w:val="24"/>
          <w:szCs w:val="24"/>
        </w:rPr>
        <w:t xml:space="preserve"> экспертов выступят</w:t>
      </w:r>
      <w:r w:rsidRPr="004A49CD">
        <w:rPr>
          <w:rFonts w:cs="Times New Roman"/>
          <w:sz w:val="24"/>
          <w:szCs w:val="24"/>
        </w:rPr>
        <w:t xml:space="preserve"> </w:t>
      </w:r>
      <w:r w:rsidR="00680A20">
        <w:rPr>
          <w:rFonts w:cs="Times New Roman"/>
          <w:sz w:val="24"/>
          <w:szCs w:val="24"/>
        </w:rPr>
        <w:t xml:space="preserve">специалисты ведущих </w:t>
      </w:r>
      <w:r w:rsidR="00680A20" w:rsidRPr="00AA75D4">
        <w:rPr>
          <w:rFonts w:cs="Times New Roman"/>
          <w:sz w:val="24"/>
          <w:szCs w:val="24"/>
        </w:rPr>
        <w:t>научн</w:t>
      </w:r>
      <w:r w:rsidR="00AA75D4" w:rsidRPr="00AA75D4">
        <w:rPr>
          <w:rFonts w:cs="Times New Roman"/>
          <w:sz w:val="24"/>
          <w:szCs w:val="24"/>
        </w:rPr>
        <w:t>о-исследовательских</w:t>
      </w:r>
      <w:r w:rsidR="00680A20">
        <w:rPr>
          <w:rFonts w:cs="Times New Roman"/>
          <w:sz w:val="24"/>
          <w:szCs w:val="24"/>
        </w:rPr>
        <w:t xml:space="preserve"> и образовательных учреждений</w:t>
      </w:r>
      <w:r w:rsidRPr="004A49CD">
        <w:rPr>
          <w:rFonts w:cs="Times New Roman"/>
          <w:sz w:val="24"/>
          <w:szCs w:val="24"/>
        </w:rPr>
        <w:t xml:space="preserve"> Москвы</w:t>
      </w:r>
      <w:r w:rsidR="00AA75D4">
        <w:rPr>
          <w:rFonts w:cs="Times New Roman"/>
          <w:sz w:val="24"/>
          <w:szCs w:val="24"/>
        </w:rPr>
        <w:t>. С</w:t>
      </w:r>
      <w:r w:rsidRPr="004A49CD">
        <w:rPr>
          <w:rFonts w:cs="Times New Roman"/>
          <w:sz w:val="24"/>
          <w:szCs w:val="24"/>
        </w:rPr>
        <w:t xml:space="preserve">лушателями являются руководители и члены столичных национальных общественных организаций, преподаватели, учащиеся высших </w:t>
      </w:r>
      <w:r w:rsidR="00AA75D4">
        <w:rPr>
          <w:rFonts w:cs="Times New Roman"/>
          <w:sz w:val="24"/>
          <w:szCs w:val="24"/>
        </w:rPr>
        <w:t xml:space="preserve">и средних </w:t>
      </w:r>
      <w:r w:rsidRPr="004A49CD">
        <w:rPr>
          <w:rFonts w:cs="Times New Roman"/>
          <w:sz w:val="24"/>
          <w:szCs w:val="24"/>
        </w:rPr>
        <w:t xml:space="preserve">учебных заведений, </w:t>
      </w:r>
      <w:r w:rsidR="00AA75D4">
        <w:rPr>
          <w:rFonts w:cs="Times New Roman"/>
          <w:sz w:val="24"/>
          <w:szCs w:val="24"/>
        </w:rPr>
        <w:t>а также все интересующиеся вопросами гармонизации межэтнических отношений и этнокультурного развития.</w:t>
      </w:r>
    </w:p>
    <w:p w:rsidR="00AA75D4" w:rsidRDefault="004A49CD" w:rsidP="002F6CC4">
      <w:pPr>
        <w:spacing w:after="0"/>
        <w:ind w:left="-284" w:firstLine="568"/>
        <w:jc w:val="both"/>
        <w:rPr>
          <w:rFonts w:cs="Times New Roman"/>
          <w:sz w:val="24"/>
          <w:szCs w:val="24"/>
        </w:rPr>
      </w:pPr>
      <w:r w:rsidRPr="004A49CD">
        <w:rPr>
          <w:rFonts w:cs="Times New Roman"/>
          <w:sz w:val="24"/>
          <w:szCs w:val="24"/>
        </w:rPr>
        <w:t>Проведение просветительского лектория направлено на обеспечение государственной межэтнической безопасности путем повышения этнокультурной компетенции жителей столицы; формирование атмосферы мира и согласия в средних и высших учебных заведениях московского региона.</w:t>
      </w:r>
    </w:p>
    <w:p w:rsidR="002F6CC4" w:rsidRDefault="002F6CC4" w:rsidP="002F6CC4">
      <w:pPr>
        <w:spacing w:after="0"/>
        <w:ind w:left="-284" w:firstLine="568"/>
        <w:jc w:val="center"/>
        <w:rPr>
          <w:rFonts w:cs="Times New Roman"/>
          <w:b/>
          <w:sz w:val="24"/>
          <w:szCs w:val="24"/>
        </w:rPr>
      </w:pPr>
    </w:p>
    <w:p w:rsidR="007E584E" w:rsidRDefault="007E584E" w:rsidP="002F6CC4">
      <w:pPr>
        <w:spacing w:after="0"/>
        <w:ind w:left="-284" w:firstLine="568"/>
        <w:jc w:val="center"/>
        <w:rPr>
          <w:rFonts w:cs="Times New Roman"/>
          <w:b/>
          <w:sz w:val="24"/>
          <w:szCs w:val="24"/>
        </w:rPr>
      </w:pPr>
    </w:p>
    <w:p w:rsidR="004A49CD" w:rsidRPr="00AB4E74" w:rsidRDefault="00AB4E74" w:rsidP="002F6CC4">
      <w:pPr>
        <w:spacing w:after="0"/>
        <w:ind w:left="-284" w:firstLine="568"/>
        <w:jc w:val="center"/>
        <w:rPr>
          <w:rFonts w:cs="Times New Roman"/>
          <w:b/>
          <w:sz w:val="24"/>
          <w:szCs w:val="24"/>
        </w:rPr>
      </w:pPr>
      <w:r w:rsidRPr="00AB4E74">
        <w:rPr>
          <w:rFonts w:cs="Times New Roman"/>
          <w:b/>
          <w:sz w:val="24"/>
          <w:szCs w:val="24"/>
        </w:rPr>
        <w:lastRenderedPageBreak/>
        <w:t>Даты и время</w:t>
      </w:r>
    </w:p>
    <w:p w:rsidR="000549A0" w:rsidRDefault="00AB4E74" w:rsidP="002F6CC4">
      <w:pPr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Лекторий будет проходить </w:t>
      </w:r>
      <w:r w:rsidRPr="00AB4E74"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BE682D">
        <w:rPr>
          <w:rFonts w:eastAsia="Times New Roman" w:cs="Times New Roman"/>
          <w:b/>
          <w:sz w:val="24"/>
          <w:szCs w:val="24"/>
          <w:lang w:eastAsia="ru-RU"/>
        </w:rPr>
        <w:t>0</w:t>
      </w:r>
      <w:r w:rsidRPr="00AB4E74">
        <w:rPr>
          <w:rFonts w:eastAsia="Times New Roman" w:cs="Times New Roman"/>
          <w:b/>
          <w:sz w:val="24"/>
          <w:szCs w:val="24"/>
          <w:lang w:eastAsia="ru-RU"/>
        </w:rPr>
        <w:t xml:space="preserve"> ноября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AB4E74">
        <w:rPr>
          <w:rFonts w:eastAsia="Times New Roman" w:cs="Times New Roman"/>
          <w:b/>
          <w:sz w:val="24"/>
          <w:szCs w:val="24"/>
          <w:lang w:eastAsia="ru-RU"/>
        </w:rPr>
        <w:t>26 ноября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AB4E74">
        <w:rPr>
          <w:rFonts w:eastAsia="Times New Roman" w:cs="Times New Roman"/>
          <w:b/>
          <w:sz w:val="24"/>
          <w:szCs w:val="24"/>
          <w:lang w:eastAsia="ru-RU"/>
        </w:rPr>
        <w:t>27 ноября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AB4E74">
        <w:rPr>
          <w:rFonts w:eastAsia="Times New Roman" w:cs="Times New Roman"/>
          <w:b/>
          <w:sz w:val="24"/>
          <w:szCs w:val="24"/>
          <w:lang w:eastAsia="ru-RU"/>
        </w:rPr>
        <w:t>28 ноября</w:t>
      </w:r>
      <w:r>
        <w:rPr>
          <w:rFonts w:eastAsia="Times New Roman" w:cs="Times New Roman"/>
          <w:sz w:val="24"/>
          <w:szCs w:val="24"/>
          <w:lang w:eastAsia="ru-RU"/>
        </w:rPr>
        <w:t xml:space="preserve"> (начало в 17:00) и </w:t>
      </w:r>
      <w:r w:rsidRPr="00AB4E74">
        <w:rPr>
          <w:rFonts w:eastAsia="Times New Roman" w:cs="Times New Roman"/>
          <w:b/>
          <w:sz w:val="24"/>
          <w:szCs w:val="24"/>
          <w:lang w:eastAsia="ru-RU"/>
        </w:rPr>
        <w:t>03 декабря</w:t>
      </w:r>
      <w:r>
        <w:rPr>
          <w:rFonts w:eastAsia="Times New Roman" w:cs="Times New Roman"/>
          <w:sz w:val="24"/>
          <w:szCs w:val="24"/>
          <w:lang w:eastAsia="ru-RU"/>
        </w:rPr>
        <w:t xml:space="preserve"> (начало в 16:30).</w:t>
      </w:r>
    </w:p>
    <w:p w:rsidR="00AB4E74" w:rsidRDefault="00AB4E74" w:rsidP="002F6CC4">
      <w:pPr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D3C58" w:rsidRDefault="00ED3C58" w:rsidP="002F6CC4">
      <w:pPr>
        <w:spacing w:after="0" w:line="240" w:lineRule="auto"/>
        <w:ind w:left="-284" w:firstLine="56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D3C58">
        <w:rPr>
          <w:rFonts w:eastAsia="Times New Roman" w:cs="Times New Roman"/>
          <w:b/>
          <w:sz w:val="24"/>
          <w:szCs w:val="24"/>
          <w:lang w:eastAsia="ru-RU"/>
        </w:rPr>
        <w:t>Сертификат</w:t>
      </w:r>
    </w:p>
    <w:p w:rsidR="00ED3C58" w:rsidRPr="00ED3C58" w:rsidRDefault="00ED3C58" w:rsidP="002F6CC4">
      <w:pPr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 завершению лектория его участники получат сертификаты, если слушатели приняли участие не менее чем в трех из пяти лекциях.</w:t>
      </w:r>
    </w:p>
    <w:p w:rsidR="00ED3C58" w:rsidRDefault="00ED3C58" w:rsidP="002F6CC4">
      <w:pPr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4E74" w:rsidRPr="00E30623" w:rsidRDefault="00E30623" w:rsidP="002F6CC4">
      <w:pPr>
        <w:spacing w:after="0" w:line="240" w:lineRule="auto"/>
        <w:ind w:left="-284" w:firstLine="568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E30623">
        <w:rPr>
          <w:rFonts w:eastAsia="Times New Roman" w:cs="Times New Roman"/>
          <w:b/>
          <w:i/>
          <w:sz w:val="24"/>
          <w:szCs w:val="24"/>
          <w:lang w:eastAsia="ru-RU"/>
        </w:rPr>
        <w:t>Записаться на лекторий можно отправив свои ФИО по электронной почте andreypt@mdn.ru  или по телефону: +7 (495) 625-79-55 (Андрей)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.</w:t>
      </w:r>
    </w:p>
    <w:p w:rsidR="00AB4E74" w:rsidRPr="000549A0" w:rsidRDefault="00AB4E74" w:rsidP="002F6CC4">
      <w:pPr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6CC4" w:rsidRPr="007E584E" w:rsidRDefault="002F6CC4" w:rsidP="002F6CC4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7E584E">
        <w:rPr>
          <w:rFonts w:cs="Times New Roman"/>
          <w:b/>
          <w:sz w:val="24"/>
          <w:szCs w:val="24"/>
          <w:lang w:eastAsia="ru-RU"/>
        </w:rPr>
        <w:t>ТЕМАТИЧЕСКИЙ ПЛАН</w:t>
      </w:r>
    </w:p>
    <w:p w:rsidR="000549A0" w:rsidRPr="007E584E" w:rsidRDefault="000549A0" w:rsidP="007540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487"/>
        <w:gridCol w:w="3369"/>
        <w:gridCol w:w="2585"/>
        <w:gridCol w:w="1843"/>
      </w:tblGrid>
      <w:tr w:rsidR="002F6CC4" w:rsidRPr="007E584E" w:rsidTr="007E584E">
        <w:trPr>
          <w:trHeight w:val="379"/>
        </w:trPr>
        <w:tc>
          <w:tcPr>
            <w:tcW w:w="781" w:type="dxa"/>
            <w:vAlign w:val="center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1487" w:type="dxa"/>
          </w:tcPr>
          <w:p w:rsidR="002F6CC4" w:rsidRPr="007E584E" w:rsidRDefault="002F6CC4" w:rsidP="002F6CC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Дата</w:t>
            </w:r>
          </w:p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Время</w:t>
            </w:r>
          </w:p>
        </w:tc>
        <w:tc>
          <w:tcPr>
            <w:tcW w:w="3369" w:type="dxa"/>
            <w:vAlign w:val="center"/>
          </w:tcPr>
          <w:p w:rsidR="002F6CC4" w:rsidRPr="007E584E" w:rsidRDefault="002F6CC4" w:rsidP="002F6CC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Название темы</w:t>
            </w:r>
          </w:p>
        </w:tc>
        <w:tc>
          <w:tcPr>
            <w:tcW w:w="2585" w:type="dxa"/>
            <w:vAlign w:val="center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Преподаватель</w:t>
            </w:r>
          </w:p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Залы</w:t>
            </w:r>
          </w:p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 xml:space="preserve"> ГБУ МДН</w:t>
            </w:r>
          </w:p>
        </w:tc>
      </w:tr>
      <w:tr w:rsidR="002F6CC4" w:rsidRPr="007E584E" w:rsidTr="007E584E">
        <w:tc>
          <w:tcPr>
            <w:tcW w:w="781" w:type="dxa"/>
          </w:tcPr>
          <w:p w:rsidR="002F6CC4" w:rsidRPr="007E584E" w:rsidRDefault="002F6CC4" w:rsidP="00E21DA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87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7E584E">
              <w:rPr>
                <w:rFonts w:eastAsia="Times New Roman" w:cs="Times New Roman"/>
                <w:b/>
                <w:lang w:eastAsia="ru-RU"/>
              </w:rPr>
              <w:t>20 ноября</w:t>
            </w:r>
          </w:p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17:00-19:00</w:t>
            </w:r>
          </w:p>
        </w:tc>
        <w:tc>
          <w:tcPr>
            <w:tcW w:w="3369" w:type="dxa"/>
          </w:tcPr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«Особенности реализации государственной  национальной политики в Российской Федерации»</w:t>
            </w:r>
          </w:p>
        </w:tc>
        <w:tc>
          <w:tcPr>
            <w:tcW w:w="2585" w:type="dxa"/>
          </w:tcPr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E584E">
              <w:rPr>
                <w:rFonts w:eastAsia="Times New Roman" w:cs="Times New Roman"/>
                <w:b/>
                <w:i/>
                <w:lang w:eastAsia="ru-RU"/>
              </w:rPr>
              <w:t>Чабиева</w:t>
            </w:r>
            <w:proofErr w:type="spellEnd"/>
            <w:r w:rsidRPr="007E584E">
              <w:rPr>
                <w:rFonts w:eastAsia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7E584E">
              <w:rPr>
                <w:rFonts w:eastAsia="Times New Roman" w:cs="Times New Roman"/>
                <w:b/>
                <w:i/>
                <w:lang w:eastAsia="ru-RU"/>
              </w:rPr>
              <w:t>Танзила</w:t>
            </w:r>
            <w:proofErr w:type="spellEnd"/>
            <w:r w:rsidRPr="007E584E">
              <w:rPr>
                <w:rFonts w:eastAsia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7E584E">
              <w:rPr>
                <w:rFonts w:eastAsia="Times New Roman" w:cs="Times New Roman"/>
                <w:b/>
                <w:i/>
                <w:lang w:eastAsia="ru-RU"/>
              </w:rPr>
              <w:t>Саварбековна</w:t>
            </w:r>
            <w:proofErr w:type="spellEnd"/>
            <w:r w:rsidRPr="007E584E">
              <w:rPr>
                <w:rFonts w:eastAsia="Times New Roman" w:cs="Times New Roman"/>
                <w:lang w:eastAsia="ru-RU"/>
              </w:rPr>
              <w:t xml:space="preserve"> – </w:t>
            </w:r>
            <w:proofErr w:type="spellStart"/>
            <w:r w:rsidRPr="007E584E">
              <w:rPr>
                <w:rFonts w:eastAsia="Times New Roman" w:cs="Times New Roman"/>
                <w:lang w:eastAsia="ru-RU"/>
              </w:rPr>
              <w:t>к.и.н</w:t>
            </w:r>
            <w:proofErr w:type="spellEnd"/>
            <w:r w:rsidRPr="007E584E">
              <w:rPr>
                <w:rFonts w:eastAsia="Times New Roman" w:cs="Times New Roman"/>
                <w:lang w:eastAsia="ru-RU"/>
              </w:rPr>
              <w:t>., научный сотрудник Отдела Кавказа ИЭА РАН</w:t>
            </w:r>
          </w:p>
        </w:tc>
        <w:tc>
          <w:tcPr>
            <w:tcW w:w="1843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Зал № 4</w:t>
            </w:r>
          </w:p>
        </w:tc>
      </w:tr>
      <w:tr w:rsidR="002F6CC4" w:rsidRPr="007E584E" w:rsidTr="007E584E">
        <w:tc>
          <w:tcPr>
            <w:tcW w:w="781" w:type="dxa"/>
          </w:tcPr>
          <w:p w:rsidR="002F6CC4" w:rsidRPr="007E584E" w:rsidRDefault="002F6CC4" w:rsidP="00E21DA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87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7E584E">
              <w:rPr>
                <w:rFonts w:eastAsia="Times New Roman" w:cs="Times New Roman"/>
                <w:b/>
                <w:lang w:eastAsia="ru-RU"/>
              </w:rPr>
              <w:t>26 ноября</w:t>
            </w:r>
          </w:p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17:00-19:00</w:t>
            </w:r>
          </w:p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«Этносоциологические подходы в изучении этнических процессов. Этничность в современной системе ценностей»</w:t>
            </w:r>
          </w:p>
        </w:tc>
        <w:tc>
          <w:tcPr>
            <w:tcW w:w="2585" w:type="dxa"/>
          </w:tcPr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b/>
                <w:i/>
                <w:lang w:eastAsia="ru-RU"/>
              </w:rPr>
            </w:pPr>
            <w:r w:rsidRPr="007E584E">
              <w:rPr>
                <w:rFonts w:eastAsia="Times New Roman" w:cs="Times New Roman"/>
                <w:b/>
                <w:i/>
                <w:lang w:eastAsia="ru-RU"/>
              </w:rPr>
              <w:t>Арутюнова</w:t>
            </w:r>
          </w:p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b/>
                <w:i/>
                <w:lang w:eastAsia="ru-RU"/>
              </w:rPr>
              <w:t>Екатерина Михайловна</w:t>
            </w:r>
            <w:r w:rsidRPr="007E584E">
              <w:rPr>
                <w:rFonts w:eastAsia="Times New Roman" w:cs="Times New Roman"/>
                <w:lang w:eastAsia="ru-RU"/>
              </w:rPr>
              <w:t xml:space="preserve"> – </w:t>
            </w:r>
            <w:proofErr w:type="spellStart"/>
            <w:r w:rsidRPr="007E584E">
              <w:rPr>
                <w:rFonts w:eastAsia="Times New Roman" w:cs="Times New Roman"/>
                <w:lang w:eastAsia="ru-RU"/>
              </w:rPr>
              <w:t>к</w:t>
            </w:r>
            <w:proofErr w:type="gramStart"/>
            <w:r w:rsidRPr="007E584E">
              <w:rPr>
                <w:rFonts w:eastAsia="Times New Roman" w:cs="Times New Roman"/>
                <w:lang w:eastAsia="ru-RU"/>
              </w:rPr>
              <w:t>.с</w:t>
            </w:r>
            <w:proofErr w:type="gramEnd"/>
            <w:r w:rsidRPr="007E584E">
              <w:rPr>
                <w:rFonts w:eastAsia="Times New Roman" w:cs="Times New Roman"/>
                <w:lang w:eastAsia="ru-RU"/>
              </w:rPr>
              <w:t>оц.н</w:t>
            </w:r>
            <w:proofErr w:type="spellEnd"/>
            <w:r w:rsidRPr="007E584E">
              <w:rPr>
                <w:rFonts w:eastAsia="Times New Roman" w:cs="Times New Roman"/>
                <w:lang w:eastAsia="ru-RU"/>
              </w:rPr>
              <w:t>., старший научный сотрудник Отдела этнической социологии ИС РАН</w:t>
            </w:r>
          </w:p>
        </w:tc>
        <w:tc>
          <w:tcPr>
            <w:tcW w:w="1843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spacing w:val="-1"/>
                <w:kern w:val="3276"/>
                <w:position w:val="-1"/>
                <w:lang w:eastAsia="ru-RU"/>
              </w:rPr>
            </w:pPr>
            <w:r w:rsidRPr="007E584E">
              <w:rPr>
                <w:rFonts w:eastAsia="Times New Roman" w:cs="Times New Roman"/>
                <w:spacing w:val="-1"/>
                <w:kern w:val="3276"/>
                <w:position w:val="-1"/>
                <w:lang w:eastAsia="ru-RU"/>
              </w:rPr>
              <w:t>Зал № 2</w:t>
            </w:r>
          </w:p>
        </w:tc>
      </w:tr>
      <w:tr w:rsidR="002F6CC4" w:rsidRPr="007E584E" w:rsidTr="007E584E">
        <w:tc>
          <w:tcPr>
            <w:tcW w:w="781" w:type="dxa"/>
          </w:tcPr>
          <w:p w:rsidR="002F6CC4" w:rsidRPr="007E584E" w:rsidRDefault="002F6CC4" w:rsidP="002F6CC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87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7E584E">
              <w:rPr>
                <w:rFonts w:eastAsia="Times New Roman" w:cs="Times New Roman"/>
                <w:b/>
                <w:lang w:eastAsia="ru-RU"/>
              </w:rPr>
              <w:t>27 ноября</w:t>
            </w:r>
          </w:p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17.00-19:00</w:t>
            </w:r>
          </w:p>
        </w:tc>
        <w:tc>
          <w:tcPr>
            <w:tcW w:w="3369" w:type="dxa"/>
          </w:tcPr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color w:val="FF0000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«Основные направления государственной миграционной политики в современной России»</w:t>
            </w:r>
          </w:p>
        </w:tc>
        <w:tc>
          <w:tcPr>
            <w:tcW w:w="2585" w:type="dxa"/>
          </w:tcPr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b/>
                <w:i/>
                <w:lang w:eastAsia="ru-RU"/>
              </w:rPr>
              <w:t>Волох Владимир Александрович</w:t>
            </w:r>
            <w:r w:rsidRPr="007E584E">
              <w:rPr>
                <w:rFonts w:eastAsia="Times New Roman" w:cs="Times New Roman"/>
                <w:lang w:eastAsia="ru-RU"/>
              </w:rPr>
              <w:t xml:space="preserve"> – </w:t>
            </w:r>
            <w:proofErr w:type="spellStart"/>
            <w:r w:rsidRPr="007E584E">
              <w:rPr>
                <w:rFonts w:eastAsia="Times New Roman" w:cs="Times New Roman"/>
                <w:lang w:eastAsia="ru-RU"/>
              </w:rPr>
              <w:t>д.п.н</w:t>
            </w:r>
            <w:proofErr w:type="spellEnd"/>
            <w:r w:rsidRPr="007E584E">
              <w:rPr>
                <w:rFonts w:eastAsia="Times New Roman" w:cs="Times New Roman"/>
                <w:lang w:eastAsia="ru-RU"/>
              </w:rPr>
              <w:t>., профессор Государственного университета управления, почетный работник ФМС России, академик Академии политической науки</w:t>
            </w:r>
          </w:p>
        </w:tc>
        <w:tc>
          <w:tcPr>
            <w:tcW w:w="1843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Зал № 4</w:t>
            </w:r>
          </w:p>
        </w:tc>
      </w:tr>
      <w:tr w:rsidR="002F6CC4" w:rsidRPr="007E584E" w:rsidTr="007E584E">
        <w:tc>
          <w:tcPr>
            <w:tcW w:w="781" w:type="dxa"/>
          </w:tcPr>
          <w:p w:rsidR="002F6CC4" w:rsidRPr="007E584E" w:rsidRDefault="002F6CC4" w:rsidP="002F6CC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87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7E584E">
              <w:rPr>
                <w:rFonts w:eastAsia="Times New Roman" w:cs="Times New Roman"/>
                <w:b/>
                <w:lang w:eastAsia="ru-RU"/>
              </w:rPr>
              <w:t>28 ноября</w:t>
            </w:r>
          </w:p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17.00-19.00</w:t>
            </w:r>
          </w:p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«Этнические СМИ в контексте реализации государственной национальной политики Российской Федерации»</w:t>
            </w:r>
          </w:p>
        </w:tc>
        <w:tc>
          <w:tcPr>
            <w:tcW w:w="2585" w:type="dxa"/>
          </w:tcPr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b/>
                <w:i/>
                <w:lang w:eastAsia="ru-RU"/>
              </w:rPr>
              <w:t>Гладкова Анна Александровна</w:t>
            </w:r>
            <w:r w:rsidRPr="007E584E">
              <w:rPr>
                <w:rFonts w:eastAsia="Times New Roman" w:cs="Times New Roman"/>
                <w:lang w:eastAsia="ru-RU"/>
              </w:rPr>
              <w:t xml:space="preserve"> – </w:t>
            </w:r>
            <w:proofErr w:type="spellStart"/>
            <w:r w:rsidRPr="007E584E">
              <w:rPr>
                <w:rFonts w:eastAsia="Times New Roman" w:cs="Times New Roman"/>
                <w:lang w:eastAsia="ru-RU"/>
              </w:rPr>
              <w:t>к</w:t>
            </w:r>
            <w:proofErr w:type="gramStart"/>
            <w:r w:rsidRPr="007E584E">
              <w:rPr>
                <w:rFonts w:eastAsia="Times New Roman" w:cs="Times New Roman"/>
                <w:lang w:eastAsia="ru-RU"/>
              </w:rPr>
              <w:t>.ф</w:t>
            </w:r>
            <w:proofErr w:type="gramEnd"/>
            <w:r w:rsidRPr="007E584E">
              <w:rPr>
                <w:rFonts w:eastAsia="Times New Roman" w:cs="Times New Roman"/>
                <w:lang w:eastAsia="ru-RU"/>
              </w:rPr>
              <w:t>илол.н</w:t>
            </w:r>
            <w:proofErr w:type="spellEnd"/>
            <w:r w:rsidRPr="007E584E">
              <w:rPr>
                <w:rFonts w:eastAsia="Times New Roman" w:cs="Times New Roman"/>
                <w:lang w:eastAsia="ru-RU"/>
              </w:rPr>
              <w:t>., старший научный сотрудник, руководитель отдела международного сотрудничества факультета журналистики МГУ</w:t>
            </w:r>
          </w:p>
        </w:tc>
        <w:tc>
          <w:tcPr>
            <w:tcW w:w="1843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Зал № 6</w:t>
            </w:r>
          </w:p>
        </w:tc>
      </w:tr>
      <w:tr w:rsidR="002F6CC4" w:rsidRPr="007E584E" w:rsidTr="00E21DAB">
        <w:trPr>
          <w:trHeight w:val="1917"/>
        </w:trPr>
        <w:tc>
          <w:tcPr>
            <w:tcW w:w="781" w:type="dxa"/>
          </w:tcPr>
          <w:p w:rsidR="002F6CC4" w:rsidRPr="007E584E" w:rsidRDefault="002F6CC4" w:rsidP="002F6CC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87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7E584E">
              <w:rPr>
                <w:rFonts w:eastAsia="Times New Roman" w:cs="Times New Roman"/>
                <w:b/>
                <w:lang w:eastAsia="ru-RU"/>
              </w:rPr>
              <w:t>03 декабря</w:t>
            </w:r>
          </w:p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16:30-18:30</w:t>
            </w:r>
          </w:p>
        </w:tc>
        <w:tc>
          <w:tcPr>
            <w:tcW w:w="3369" w:type="dxa"/>
          </w:tcPr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«Правовое регулирование деятельности субъектов противодействия экстремизму, особенности их взаимодействия»</w:t>
            </w:r>
          </w:p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5" w:type="dxa"/>
          </w:tcPr>
          <w:p w:rsidR="002F6CC4" w:rsidRPr="007E584E" w:rsidRDefault="002F6CC4" w:rsidP="002F6CC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b/>
                <w:i/>
                <w:lang w:eastAsia="ru-RU"/>
              </w:rPr>
              <w:t xml:space="preserve">Халиуллин Адель </w:t>
            </w:r>
            <w:proofErr w:type="spellStart"/>
            <w:r w:rsidRPr="007E584E">
              <w:rPr>
                <w:rFonts w:eastAsia="Times New Roman" w:cs="Times New Roman"/>
                <w:b/>
                <w:i/>
                <w:lang w:eastAsia="ru-RU"/>
              </w:rPr>
              <w:t>Ильфатович</w:t>
            </w:r>
            <w:proofErr w:type="spellEnd"/>
            <w:r w:rsidRPr="007E584E">
              <w:rPr>
                <w:rFonts w:eastAsia="Times New Roman" w:cs="Times New Roman"/>
                <w:lang w:eastAsia="ru-RU"/>
              </w:rPr>
              <w:t xml:space="preserve"> – научный сотрудник НИИ Академии генеральной прокуратуры Российской Федерации</w:t>
            </w:r>
          </w:p>
        </w:tc>
        <w:tc>
          <w:tcPr>
            <w:tcW w:w="1843" w:type="dxa"/>
          </w:tcPr>
          <w:p w:rsidR="002F6CC4" w:rsidRPr="007E584E" w:rsidRDefault="002F6CC4" w:rsidP="002F6CC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584E">
              <w:rPr>
                <w:rFonts w:eastAsia="Times New Roman" w:cs="Times New Roman"/>
                <w:lang w:eastAsia="ru-RU"/>
              </w:rPr>
              <w:t>Зал № 4</w:t>
            </w:r>
          </w:p>
        </w:tc>
      </w:tr>
    </w:tbl>
    <w:p w:rsidR="00835DF2" w:rsidRPr="007E584E" w:rsidRDefault="00835DF2" w:rsidP="002F6CC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835DF2" w:rsidRPr="007E584E" w:rsidSect="007E584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2B3F"/>
    <w:multiLevelType w:val="hybridMultilevel"/>
    <w:tmpl w:val="61FC599E"/>
    <w:lvl w:ilvl="0" w:tplc="70C2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66E52844"/>
    <w:multiLevelType w:val="multilevel"/>
    <w:tmpl w:val="F31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43C30"/>
    <w:multiLevelType w:val="multilevel"/>
    <w:tmpl w:val="7660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81614"/>
    <w:multiLevelType w:val="multilevel"/>
    <w:tmpl w:val="75E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4A"/>
    <w:rsid w:val="0000230F"/>
    <w:rsid w:val="00023C6A"/>
    <w:rsid w:val="00030B02"/>
    <w:rsid w:val="00045CAD"/>
    <w:rsid w:val="00046626"/>
    <w:rsid w:val="0005132B"/>
    <w:rsid w:val="000549A0"/>
    <w:rsid w:val="0006289B"/>
    <w:rsid w:val="000773C2"/>
    <w:rsid w:val="00086C3F"/>
    <w:rsid w:val="000B2CF6"/>
    <w:rsid w:val="000D0F18"/>
    <w:rsid w:val="000F1D03"/>
    <w:rsid w:val="0010097A"/>
    <w:rsid w:val="00102313"/>
    <w:rsid w:val="0010278E"/>
    <w:rsid w:val="0012007C"/>
    <w:rsid w:val="00126AE9"/>
    <w:rsid w:val="001307CA"/>
    <w:rsid w:val="00144146"/>
    <w:rsid w:val="00156DB8"/>
    <w:rsid w:val="00164403"/>
    <w:rsid w:val="001766F0"/>
    <w:rsid w:val="001A5D7B"/>
    <w:rsid w:val="001A654C"/>
    <w:rsid w:val="001B2AA6"/>
    <w:rsid w:val="001C2256"/>
    <w:rsid w:val="001D4C7B"/>
    <w:rsid w:val="001F6DDC"/>
    <w:rsid w:val="00227A3D"/>
    <w:rsid w:val="00266C06"/>
    <w:rsid w:val="00271206"/>
    <w:rsid w:val="00272E0E"/>
    <w:rsid w:val="00281935"/>
    <w:rsid w:val="00296062"/>
    <w:rsid w:val="002B634C"/>
    <w:rsid w:val="002C2519"/>
    <w:rsid w:val="002E43F7"/>
    <w:rsid w:val="002F6CC4"/>
    <w:rsid w:val="00305659"/>
    <w:rsid w:val="003638FE"/>
    <w:rsid w:val="003737AF"/>
    <w:rsid w:val="00374D97"/>
    <w:rsid w:val="00380C12"/>
    <w:rsid w:val="003829F3"/>
    <w:rsid w:val="0039171D"/>
    <w:rsid w:val="003A408B"/>
    <w:rsid w:val="003C065B"/>
    <w:rsid w:val="003C5499"/>
    <w:rsid w:val="003E1F47"/>
    <w:rsid w:val="003E751A"/>
    <w:rsid w:val="003F5504"/>
    <w:rsid w:val="00405B9D"/>
    <w:rsid w:val="004124DB"/>
    <w:rsid w:val="00423872"/>
    <w:rsid w:val="00437D2B"/>
    <w:rsid w:val="0044416B"/>
    <w:rsid w:val="00471DB4"/>
    <w:rsid w:val="00474802"/>
    <w:rsid w:val="004902D9"/>
    <w:rsid w:val="004A0AF8"/>
    <w:rsid w:val="004A25D8"/>
    <w:rsid w:val="004A49CD"/>
    <w:rsid w:val="004A6E31"/>
    <w:rsid w:val="004C565A"/>
    <w:rsid w:val="004D036C"/>
    <w:rsid w:val="004D1AB3"/>
    <w:rsid w:val="004D75ED"/>
    <w:rsid w:val="004D7E5D"/>
    <w:rsid w:val="004E3EE7"/>
    <w:rsid w:val="00501093"/>
    <w:rsid w:val="00503E88"/>
    <w:rsid w:val="00504602"/>
    <w:rsid w:val="0051287C"/>
    <w:rsid w:val="00540CCD"/>
    <w:rsid w:val="00541AAA"/>
    <w:rsid w:val="00566D31"/>
    <w:rsid w:val="0056714E"/>
    <w:rsid w:val="00575798"/>
    <w:rsid w:val="00580FD9"/>
    <w:rsid w:val="00584930"/>
    <w:rsid w:val="005A03A9"/>
    <w:rsid w:val="005B1655"/>
    <w:rsid w:val="005D07CC"/>
    <w:rsid w:val="005D7793"/>
    <w:rsid w:val="005E210C"/>
    <w:rsid w:val="005E464D"/>
    <w:rsid w:val="005E5A4D"/>
    <w:rsid w:val="005E63CD"/>
    <w:rsid w:val="005F2A1A"/>
    <w:rsid w:val="00617B45"/>
    <w:rsid w:val="00634BA5"/>
    <w:rsid w:val="00634BAA"/>
    <w:rsid w:val="00635324"/>
    <w:rsid w:val="00635D05"/>
    <w:rsid w:val="00645D56"/>
    <w:rsid w:val="00662080"/>
    <w:rsid w:val="0067168B"/>
    <w:rsid w:val="00680A20"/>
    <w:rsid w:val="0068132D"/>
    <w:rsid w:val="00695E31"/>
    <w:rsid w:val="006A2552"/>
    <w:rsid w:val="006A3C9C"/>
    <w:rsid w:val="006A440A"/>
    <w:rsid w:val="006B375D"/>
    <w:rsid w:val="006D435C"/>
    <w:rsid w:val="006E6D63"/>
    <w:rsid w:val="007128C7"/>
    <w:rsid w:val="00715CDD"/>
    <w:rsid w:val="0075404B"/>
    <w:rsid w:val="0076118A"/>
    <w:rsid w:val="00762A5F"/>
    <w:rsid w:val="00765717"/>
    <w:rsid w:val="007876FD"/>
    <w:rsid w:val="0079755A"/>
    <w:rsid w:val="007D4E12"/>
    <w:rsid w:val="007E584E"/>
    <w:rsid w:val="007F5042"/>
    <w:rsid w:val="00823F39"/>
    <w:rsid w:val="00835DF2"/>
    <w:rsid w:val="008462A2"/>
    <w:rsid w:val="00854932"/>
    <w:rsid w:val="00862EE5"/>
    <w:rsid w:val="00865247"/>
    <w:rsid w:val="008669F6"/>
    <w:rsid w:val="008A06C0"/>
    <w:rsid w:val="008A283A"/>
    <w:rsid w:val="008A4D25"/>
    <w:rsid w:val="008E16A5"/>
    <w:rsid w:val="00900244"/>
    <w:rsid w:val="0091092B"/>
    <w:rsid w:val="00914435"/>
    <w:rsid w:val="00930BC1"/>
    <w:rsid w:val="00931DBA"/>
    <w:rsid w:val="009519F7"/>
    <w:rsid w:val="009527BD"/>
    <w:rsid w:val="00953343"/>
    <w:rsid w:val="00954DD3"/>
    <w:rsid w:val="009618DD"/>
    <w:rsid w:val="0096690D"/>
    <w:rsid w:val="009A4998"/>
    <w:rsid w:val="009B63C2"/>
    <w:rsid w:val="009B6A4A"/>
    <w:rsid w:val="009B7CFF"/>
    <w:rsid w:val="009C5EF0"/>
    <w:rsid w:val="009C653F"/>
    <w:rsid w:val="009D25F4"/>
    <w:rsid w:val="009E0F3C"/>
    <w:rsid w:val="009E370C"/>
    <w:rsid w:val="00A060CC"/>
    <w:rsid w:val="00A14F5C"/>
    <w:rsid w:val="00A160D0"/>
    <w:rsid w:val="00A16EF7"/>
    <w:rsid w:val="00A4108F"/>
    <w:rsid w:val="00A605C7"/>
    <w:rsid w:val="00A81F29"/>
    <w:rsid w:val="00A84F84"/>
    <w:rsid w:val="00AA75D4"/>
    <w:rsid w:val="00AB4E74"/>
    <w:rsid w:val="00AB502D"/>
    <w:rsid w:val="00AB7A14"/>
    <w:rsid w:val="00AE1F63"/>
    <w:rsid w:val="00AE51AC"/>
    <w:rsid w:val="00AF56E9"/>
    <w:rsid w:val="00B12EB8"/>
    <w:rsid w:val="00B17267"/>
    <w:rsid w:val="00B52251"/>
    <w:rsid w:val="00B6055B"/>
    <w:rsid w:val="00B64250"/>
    <w:rsid w:val="00B7766C"/>
    <w:rsid w:val="00B8474B"/>
    <w:rsid w:val="00B9256E"/>
    <w:rsid w:val="00BA5A6F"/>
    <w:rsid w:val="00BA6279"/>
    <w:rsid w:val="00BA7815"/>
    <w:rsid w:val="00BA7CE6"/>
    <w:rsid w:val="00BC1BD6"/>
    <w:rsid w:val="00BC6B32"/>
    <w:rsid w:val="00BE0D37"/>
    <w:rsid w:val="00BE682D"/>
    <w:rsid w:val="00BE7ADA"/>
    <w:rsid w:val="00BE7CA3"/>
    <w:rsid w:val="00BF654C"/>
    <w:rsid w:val="00C214AF"/>
    <w:rsid w:val="00C22144"/>
    <w:rsid w:val="00C33EBC"/>
    <w:rsid w:val="00C379A7"/>
    <w:rsid w:val="00C41BB6"/>
    <w:rsid w:val="00C50E1F"/>
    <w:rsid w:val="00C542C7"/>
    <w:rsid w:val="00C5444D"/>
    <w:rsid w:val="00C66AEE"/>
    <w:rsid w:val="00C758EB"/>
    <w:rsid w:val="00C87864"/>
    <w:rsid w:val="00CD62A5"/>
    <w:rsid w:val="00CF7E61"/>
    <w:rsid w:val="00D10EEC"/>
    <w:rsid w:val="00D23F84"/>
    <w:rsid w:val="00D370D6"/>
    <w:rsid w:val="00D5100E"/>
    <w:rsid w:val="00D53600"/>
    <w:rsid w:val="00D77A4D"/>
    <w:rsid w:val="00D81B7C"/>
    <w:rsid w:val="00D869C8"/>
    <w:rsid w:val="00D90C96"/>
    <w:rsid w:val="00D92884"/>
    <w:rsid w:val="00D932D8"/>
    <w:rsid w:val="00DA0C6E"/>
    <w:rsid w:val="00DA746F"/>
    <w:rsid w:val="00DB7379"/>
    <w:rsid w:val="00DF0B40"/>
    <w:rsid w:val="00E077EC"/>
    <w:rsid w:val="00E07F5E"/>
    <w:rsid w:val="00E21DAB"/>
    <w:rsid w:val="00E30623"/>
    <w:rsid w:val="00E473BD"/>
    <w:rsid w:val="00E74017"/>
    <w:rsid w:val="00E839A0"/>
    <w:rsid w:val="00EC311A"/>
    <w:rsid w:val="00EC5EDC"/>
    <w:rsid w:val="00ED3C58"/>
    <w:rsid w:val="00ED5791"/>
    <w:rsid w:val="00ED7A6B"/>
    <w:rsid w:val="00EF0096"/>
    <w:rsid w:val="00F02CF0"/>
    <w:rsid w:val="00F03683"/>
    <w:rsid w:val="00F040B4"/>
    <w:rsid w:val="00F1732D"/>
    <w:rsid w:val="00F21E2A"/>
    <w:rsid w:val="00F37216"/>
    <w:rsid w:val="00F37D9E"/>
    <w:rsid w:val="00F4495D"/>
    <w:rsid w:val="00F5170A"/>
    <w:rsid w:val="00F553FA"/>
    <w:rsid w:val="00F6694C"/>
    <w:rsid w:val="00F74722"/>
    <w:rsid w:val="00F8291E"/>
    <w:rsid w:val="00F85F22"/>
    <w:rsid w:val="00F9023D"/>
    <w:rsid w:val="00F91B77"/>
    <w:rsid w:val="00FA5660"/>
    <w:rsid w:val="00FB4BA9"/>
    <w:rsid w:val="00FB5F17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F29"/>
    <w:rPr>
      <w:rFonts w:ascii="Tahoma" w:hAnsi="Tahoma" w:cs="Tahoma"/>
      <w:sz w:val="16"/>
      <w:szCs w:val="16"/>
    </w:rPr>
  </w:style>
  <w:style w:type="paragraph" w:customStyle="1" w:styleId="msonormalmailrucssattributepostfixmailrucssattributepostfixmailrucssattributepostfixmailrucssattributepostfix">
    <w:name w:val="msonormalmailrucssattributepostfixmailrucssattributepostfixmailrucssattributepostfix_mailru_css_attribute_postfix"/>
    <w:basedOn w:val="a"/>
    <w:rsid w:val="00F040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3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F5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F29"/>
    <w:rPr>
      <w:rFonts w:ascii="Tahoma" w:hAnsi="Tahoma" w:cs="Tahoma"/>
      <w:sz w:val="16"/>
      <w:szCs w:val="16"/>
    </w:rPr>
  </w:style>
  <w:style w:type="paragraph" w:customStyle="1" w:styleId="msonormalmailrucssattributepostfixmailrucssattributepostfixmailrucssattributepostfixmailrucssattributepostfix">
    <w:name w:val="msonormalmailrucssattributepostfixmailrucssattributepostfixmailrucssattributepostfix_mailru_css_attribute_postfix"/>
    <w:basedOn w:val="a"/>
    <w:rsid w:val="00F040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3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F5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835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21454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7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57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4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9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15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41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33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29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8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185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5F6F6"/>
            <w:bottom w:val="single" w:sz="48" w:space="23" w:color="F5F6F6"/>
            <w:right w:val="single" w:sz="48" w:space="0" w:color="F5F6F6"/>
          </w:divBdr>
          <w:divsChild>
            <w:div w:id="1851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211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5F6F6"/>
            <w:bottom w:val="single" w:sz="48" w:space="23" w:color="F5F6F6"/>
            <w:right w:val="single" w:sz="48" w:space="0" w:color="F5F6F6"/>
          </w:divBdr>
          <w:divsChild>
            <w:div w:id="15789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A16E-9F2D-4FC7-9AF6-F6560ED7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D. Changlyan</dc:creator>
  <cp:lastModifiedBy>Andrey P. Timofeev</cp:lastModifiedBy>
  <cp:revision>5</cp:revision>
  <dcterms:created xsi:type="dcterms:W3CDTF">2018-11-15T12:30:00Z</dcterms:created>
  <dcterms:modified xsi:type="dcterms:W3CDTF">2018-11-15T12:44:00Z</dcterms:modified>
</cp:coreProperties>
</file>