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70C0"/>
  <w:body>
    <w:p w14:paraId="079AFF98" w14:textId="77777777" w:rsidR="00F7799B" w:rsidRPr="00F7799B" w:rsidRDefault="00F7799B" w:rsidP="00C428BB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</w:p>
    <w:p w14:paraId="11CA5493" w14:textId="6351F1B0" w:rsidR="00D90B42" w:rsidRDefault="00C36834" w:rsidP="00C428BB">
      <w:pPr>
        <w:spacing w:after="0" w:line="360" w:lineRule="auto"/>
      </w:pPr>
      <w:r>
        <w:rPr>
          <w:noProof/>
        </w:rPr>
        <w:drawing>
          <wp:inline distT="0" distB="0" distL="0" distR="0" wp14:anchorId="0BF82510" wp14:editId="11F313DF">
            <wp:extent cx="9639300" cy="5837274"/>
            <wp:effectExtent l="0" t="0" r="0" b="0"/>
            <wp:docPr id="10657054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675" cy="587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8DA4" w14:textId="77777777" w:rsidR="00312EDC" w:rsidRPr="00F7799B" w:rsidRDefault="00312EDC" w:rsidP="00312EDC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F7799B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lastRenderedPageBreak/>
        <w:t>Институт этнологии и антропологии Российской академии наук</w:t>
      </w:r>
    </w:p>
    <w:p w14:paraId="6997B4A7" w14:textId="77777777" w:rsidR="00312EDC" w:rsidRDefault="00312EDC" w:rsidP="00312EDC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F7799B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Институт русской литературы (Пушкинский Дом) Российской академии наук</w:t>
      </w:r>
    </w:p>
    <w:p w14:paraId="5F23C324" w14:textId="77777777" w:rsidR="00312EDC" w:rsidRDefault="00312EDC" w:rsidP="00C428B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82A4DF" w14:textId="3A52FBC0" w:rsidR="00312EDC" w:rsidRPr="00312EDC" w:rsidRDefault="00312EDC" w:rsidP="00312EDC">
      <w:pPr>
        <w:jc w:val="center"/>
        <w:rPr>
          <w:rFonts w:ascii="Times New Roman" w:hAnsi="Times New Roman" w:cs="Times New Roman"/>
          <w:b/>
          <w:bCs/>
          <w:color w:val="F2F2F2" w:themeColor="background1" w:themeShade="F2"/>
          <w:sz w:val="48"/>
          <w:szCs w:val="48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48"/>
          <w:szCs w:val="48"/>
        </w:rPr>
        <w:t>ЧЕТВЕРТЫЕ ГРОМЫКОВСКИЕ ЧТЕНИЯ</w:t>
      </w:r>
    </w:p>
    <w:p w14:paraId="7CC26912" w14:textId="77777777" w:rsidR="00312EDC" w:rsidRPr="00312EDC" w:rsidRDefault="00312EDC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8"/>
          <w:szCs w:val="28"/>
        </w:rPr>
      </w:pPr>
    </w:p>
    <w:p w14:paraId="3DEAA3E2" w14:textId="38F3D1BF" w:rsidR="00D55CF6" w:rsidRPr="00312EDC" w:rsidRDefault="00D55CF6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8"/>
          <w:szCs w:val="28"/>
        </w:rPr>
        <w:t>РЕГЛАМЕНТ</w:t>
      </w:r>
    </w:p>
    <w:p w14:paraId="6D9DDF5A" w14:textId="57EF57F5" w:rsidR="00D55CF6" w:rsidRPr="00312EDC" w:rsidRDefault="00D55CF6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Время проведения конференции: 16 мая 2024 г. с 10.00 до </w:t>
      </w:r>
      <w:r w:rsidR="00AB3D42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19</w:t>
      </w: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.00 </w:t>
      </w:r>
    </w:p>
    <w:p w14:paraId="5C8E801F" w14:textId="77777777" w:rsidR="00D55CF6" w:rsidRPr="00312EDC" w:rsidRDefault="00D55CF6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Время на прочтение доклада: 15 мин. Вопросы, обсуждения – 2 мин. </w:t>
      </w:r>
    </w:p>
    <w:p w14:paraId="61D60BFD" w14:textId="1784BC95" w:rsidR="00D55CF6" w:rsidRPr="00312EDC" w:rsidRDefault="00D55CF6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Утреннее заседание: 10.00 до 14.00. Перерыв: 14.00 – 15.00</w:t>
      </w:r>
    </w:p>
    <w:p w14:paraId="6B96C3DF" w14:textId="13A95F02" w:rsidR="00D55CF6" w:rsidRPr="00312EDC" w:rsidRDefault="00D55CF6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Вечернее заседание: 15.00 – </w:t>
      </w:r>
      <w:r w:rsidR="00AB3D42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19</w:t>
      </w: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.00</w:t>
      </w:r>
    </w:p>
    <w:p w14:paraId="11E52F7C" w14:textId="77777777" w:rsidR="00D55CF6" w:rsidRPr="00312EDC" w:rsidRDefault="00D55CF6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Место проведения: г. Москва, Институт этнологии и антропологии РАН. Адрес: Ленинский пр-т 32-А. 18 этаж. Зал заседаний ученых советов</w:t>
      </w:r>
    </w:p>
    <w:p w14:paraId="205B6A10" w14:textId="2C52FE2B" w:rsidR="00D55CF6" w:rsidRPr="00312EDC" w:rsidRDefault="00AC482E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Проход в главное здание РАН (башня) по общему списку у охраны</w:t>
      </w:r>
      <w:r w:rsidR="002E638C" w:rsidRPr="002E638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 </w:t>
      </w:r>
      <w:r w:rsidR="002E638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на первом этаже</w:t>
      </w: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 с предъявлением паспорта </w:t>
      </w:r>
    </w:p>
    <w:p w14:paraId="6E009C43" w14:textId="77777777" w:rsidR="00D55CF6" w:rsidRPr="00312EDC" w:rsidRDefault="00D55CF6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Для </w:t>
      </w: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  <w:lang w:val="en-US"/>
        </w:rPr>
        <w:t>online</w:t>
      </w: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noBreakHyphen/>
        <w:t xml:space="preserve">участников адрес </w:t>
      </w: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  <w:lang w:val="en-US"/>
        </w:rPr>
        <w:t>zoom</w:t>
      </w: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noBreakHyphen/>
        <w:t>конференции отправлен на электронную почту</w:t>
      </w:r>
    </w:p>
    <w:p w14:paraId="287795E0" w14:textId="77777777" w:rsidR="00D55CF6" w:rsidRPr="00312EDC" w:rsidRDefault="00D55CF6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Ведущий утреннего заседания: А. М. Любомудров</w:t>
      </w:r>
    </w:p>
    <w:p w14:paraId="0EBD7CA2" w14:textId="77777777" w:rsidR="00D55CF6" w:rsidRPr="00312EDC" w:rsidRDefault="00D55CF6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Ведущий вечернего заседания: О. В. Кириченко  </w:t>
      </w:r>
    </w:p>
    <w:p w14:paraId="15A95A43" w14:textId="77777777" w:rsidR="00312EDC" w:rsidRPr="00312EDC" w:rsidRDefault="00312EDC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</w:p>
    <w:p w14:paraId="024B1213" w14:textId="77777777" w:rsidR="00312EDC" w:rsidRPr="00312EDC" w:rsidRDefault="00312EDC" w:rsidP="00C428BB">
      <w:pPr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</w:pPr>
    </w:p>
    <w:p w14:paraId="6C96F0F9" w14:textId="1CF87271" w:rsidR="00F7799B" w:rsidRPr="00312EDC" w:rsidRDefault="00DC0992" w:rsidP="00C428BB">
      <w:pPr>
        <w:rPr>
          <w:rFonts w:ascii="Times New Roman" w:hAnsi="Times New Roman" w:cs="Times New Roman"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Оргкомитет конференции</w:t>
      </w:r>
      <w:r w:rsidR="00F7799B"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: </w:t>
      </w:r>
      <w:r w:rsidRPr="00312EDC">
        <w:rPr>
          <w:rFonts w:ascii="Times New Roman" w:hAnsi="Times New Roman" w:cs="Times New Roman"/>
          <w:b/>
          <w:bCs/>
          <w:i/>
          <w:iCs/>
          <w:color w:val="F2F2F2" w:themeColor="background1" w:themeShade="F2"/>
          <w:sz w:val="24"/>
          <w:szCs w:val="24"/>
        </w:rPr>
        <w:t>Кириченко Олег Викторович</w:t>
      </w:r>
      <w:r w:rsidR="00F7799B" w:rsidRPr="00312EDC">
        <w:rPr>
          <w:rFonts w:ascii="Times New Roman" w:hAnsi="Times New Roman" w:cs="Times New Roman"/>
          <w:b/>
          <w:bCs/>
          <w:i/>
          <w:iCs/>
          <w:color w:val="F2F2F2" w:themeColor="background1" w:themeShade="F2"/>
          <w:sz w:val="24"/>
          <w:szCs w:val="24"/>
        </w:rPr>
        <w:t xml:space="preserve">, </w:t>
      </w: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>доктор исторических наук,</w:t>
      </w:r>
      <w:r w:rsidR="00F7799B"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 xml:space="preserve"> </w:t>
      </w: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>главный научный сотрудник Института этнологии и антропологии РАН</w:t>
      </w:r>
      <w:r w:rsidR="00F7799B" w:rsidRPr="00312EDC">
        <w:rPr>
          <w:rFonts w:ascii="Times New Roman" w:hAnsi="Times New Roman" w:cs="Times New Roman"/>
          <w:color w:val="F2F2F2" w:themeColor="background1" w:themeShade="F2"/>
          <w:sz w:val="24"/>
          <w:szCs w:val="24"/>
        </w:rPr>
        <w:t xml:space="preserve">; </w:t>
      </w:r>
      <w:r w:rsidRPr="00312EDC">
        <w:rPr>
          <w:rFonts w:ascii="Times New Roman" w:hAnsi="Times New Roman" w:cs="Times New Roman"/>
          <w:b/>
          <w:bCs/>
          <w:i/>
          <w:iCs/>
          <w:color w:val="F2F2F2" w:themeColor="background1" w:themeShade="F2"/>
          <w:sz w:val="24"/>
          <w:szCs w:val="24"/>
        </w:rPr>
        <w:t>Любомудров Алексей Маркович</w:t>
      </w:r>
      <w:r w:rsidR="00F7799B" w:rsidRPr="00312EDC">
        <w:rPr>
          <w:rFonts w:ascii="Times New Roman" w:hAnsi="Times New Roman" w:cs="Times New Roman"/>
          <w:b/>
          <w:bCs/>
          <w:i/>
          <w:iCs/>
          <w:color w:val="F2F2F2" w:themeColor="background1" w:themeShade="F2"/>
          <w:sz w:val="24"/>
          <w:szCs w:val="24"/>
        </w:rPr>
        <w:t xml:space="preserve">, </w:t>
      </w: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>доктор филологических наук,</w:t>
      </w:r>
      <w:r w:rsidR="00F7799B"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 xml:space="preserve"> </w:t>
      </w: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 xml:space="preserve">ведущий научный сотрудник Института русской литературы </w:t>
      </w:r>
      <w:r w:rsidRPr="00312EDC">
        <w:rPr>
          <w:rFonts w:ascii="Times New Roman" w:hAnsi="Times New Roman" w:cs="Times New Roman"/>
          <w:color w:val="F2F2F2" w:themeColor="background1" w:themeShade="F2"/>
          <w:sz w:val="24"/>
          <w:szCs w:val="24"/>
        </w:rPr>
        <w:t>(</w:t>
      </w: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>Пушкинский Дом</w:t>
      </w:r>
      <w:r w:rsidRPr="00312EDC">
        <w:rPr>
          <w:rFonts w:ascii="Times New Roman" w:hAnsi="Times New Roman" w:cs="Times New Roman"/>
          <w:color w:val="F2F2F2" w:themeColor="background1" w:themeShade="F2"/>
          <w:sz w:val="24"/>
          <w:szCs w:val="24"/>
        </w:rPr>
        <w:t>)</w:t>
      </w: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 xml:space="preserve"> РАН</w:t>
      </w:r>
    </w:p>
    <w:p w14:paraId="77F9777F" w14:textId="43DAFD6E" w:rsidR="00DC0992" w:rsidRPr="00312EDC" w:rsidRDefault="00F7799B" w:rsidP="00C428BB">
      <w:pPr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</w:pPr>
      <w:r w:rsidRPr="00312EDC">
        <w:rPr>
          <w:rFonts w:ascii="Times New Roman" w:hAnsi="Times New Roman" w:cs="Times New Roman"/>
          <w:color w:val="F2F2F2" w:themeColor="background1" w:themeShade="F2"/>
          <w:sz w:val="24"/>
          <w:szCs w:val="24"/>
        </w:rPr>
        <w:t>С</w:t>
      </w:r>
      <w:r w:rsidR="00DC0992"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>екретарь</w:t>
      </w:r>
      <w:r w:rsidRPr="00312EDC">
        <w:rPr>
          <w:rFonts w:ascii="Times New Roman" w:hAnsi="Times New Roman" w:cs="Times New Roman"/>
          <w:b/>
          <w:bCs/>
          <w:color w:val="F2F2F2" w:themeColor="background1" w:themeShade="F2"/>
          <w:sz w:val="24"/>
          <w:szCs w:val="24"/>
        </w:rPr>
        <w:t xml:space="preserve">: </w:t>
      </w:r>
      <w:r w:rsidR="00DC0992" w:rsidRPr="00312EDC">
        <w:rPr>
          <w:rFonts w:ascii="Times New Roman" w:hAnsi="Times New Roman" w:cs="Times New Roman"/>
          <w:b/>
          <w:bCs/>
          <w:i/>
          <w:iCs/>
          <w:color w:val="F2F2F2" w:themeColor="background1" w:themeShade="F2"/>
          <w:sz w:val="24"/>
          <w:szCs w:val="24"/>
        </w:rPr>
        <w:t>Шляхтина Наталья Валерьевна</w:t>
      </w:r>
      <w:r w:rsidRPr="00312EDC">
        <w:rPr>
          <w:rFonts w:ascii="Times New Roman" w:hAnsi="Times New Roman" w:cs="Times New Roman"/>
          <w:b/>
          <w:bCs/>
          <w:i/>
          <w:iCs/>
          <w:color w:val="F2F2F2" w:themeColor="background1" w:themeShade="F2"/>
          <w:sz w:val="24"/>
          <w:szCs w:val="24"/>
        </w:rPr>
        <w:t xml:space="preserve">, </w:t>
      </w:r>
      <w:hyperlink r:id="rId6" w:history="1">
        <w:r w:rsidRPr="00312EDC">
          <w:rPr>
            <w:rStyle w:val="a3"/>
            <w:rFonts w:ascii="Times New Roman" w:hAnsi="Times New Roman" w:cs="Times New Roman"/>
            <w:i/>
            <w:iCs/>
            <w:color w:val="F2F2F2" w:themeColor="background1" w:themeShade="F2"/>
            <w:sz w:val="24"/>
            <w:szCs w:val="24"/>
            <w:lang w:val="en-US"/>
          </w:rPr>
          <w:t>natalja</w:t>
        </w:r>
        <w:r w:rsidRPr="00312EDC">
          <w:rPr>
            <w:rStyle w:val="a3"/>
            <w:rFonts w:ascii="Times New Roman" w:hAnsi="Times New Roman" w:cs="Times New Roman"/>
            <w:i/>
            <w:iCs/>
            <w:color w:val="F2F2F2" w:themeColor="background1" w:themeShade="F2"/>
            <w:sz w:val="24"/>
            <w:szCs w:val="24"/>
          </w:rPr>
          <w:t>.25.256@</w:t>
        </w:r>
        <w:r w:rsidRPr="00312EDC">
          <w:rPr>
            <w:rStyle w:val="a3"/>
            <w:rFonts w:ascii="Times New Roman" w:hAnsi="Times New Roman" w:cs="Times New Roman"/>
            <w:i/>
            <w:iCs/>
            <w:color w:val="F2F2F2" w:themeColor="background1" w:themeShade="F2"/>
            <w:sz w:val="24"/>
            <w:szCs w:val="24"/>
            <w:lang w:val="en-US"/>
          </w:rPr>
          <w:t>mail</w:t>
        </w:r>
        <w:r w:rsidRPr="00312EDC">
          <w:rPr>
            <w:rStyle w:val="a3"/>
            <w:rFonts w:ascii="Times New Roman" w:hAnsi="Times New Roman" w:cs="Times New Roman"/>
            <w:i/>
            <w:iCs/>
            <w:color w:val="F2F2F2" w:themeColor="background1" w:themeShade="F2"/>
            <w:sz w:val="24"/>
            <w:szCs w:val="24"/>
          </w:rPr>
          <w:t>.</w:t>
        </w:r>
        <w:r w:rsidRPr="00312EDC">
          <w:rPr>
            <w:rStyle w:val="a3"/>
            <w:rFonts w:ascii="Times New Roman" w:hAnsi="Times New Roman" w:cs="Times New Roman"/>
            <w:i/>
            <w:iCs/>
            <w:color w:val="F2F2F2" w:themeColor="background1" w:themeShade="F2"/>
            <w:sz w:val="24"/>
            <w:szCs w:val="24"/>
            <w:lang w:val="en-US"/>
          </w:rPr>
          <w:t>ru</w:t>
        </w:r>
      </w:hyperlink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 xml:space="preserve"> , </w:t>
      </w:r>
      <w:r w:rsidR="00DC0992" w:rsidRPr="00312EDC">
        <w:rPr>
          <w:rFonts w:ascii="Times New Roman" w:hAnsi="Times New Roman" w:cs="Times New Roman"/>
          <w:i/>
          <w:iCs/>
          <w:color w:val="F2F2F2" w:themeColor="background1" w:themeShade="F2"/>
          <w:sz w:val="24"/>
          <w:szCs w:val="24"/>
        </w:rPr>
        <w:t>8 916 304 46 27</w:t>
      </w:r>
    </w:p>
    <w:p w14:paraId="682D76A6" w14:textId="77777777" w:rsidR="0065655E" w:rsidRDefault="0065655E"/>
    <w:p w14:paraId="71A19C84" w14:textId="3D0BCAF3" w:rsidR="0065655E" w:rsidRPr="00312EDC" w:rsidRDefault="00FE39D0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Моклецова Ирина Васильевна, доктор филологических наук, профессор кафедры сравнительного</w:t>
      </w:r>
      <w:r w:rsidR="00756461" w:rsidRPr="00312EDC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изучения национальных литератур и культур факультета иностранных языков и регионоведения Московского государственного университета имени М. В. Ломоносова</w:t>
      </w:r>
      <w:r w:rsidR="00BF5DD0" w:rsidRPr="00312EDC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, Москва</w:t>
      </w:r>
    </w:p>
    <w:p w14:paraId="728025BF" w14:textId="36F1AC66" w:rsidR="00756461" w:rsidRPr="00312EDC" w:rsidRDefault="00756461" w:rsidP="00C428BB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Наследие </w:t>
      </w:r>
      <w:r w:rsidR="00F7799B" w:rsidRPr="00312EDC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профессора М. М. Громыко в преподавании на отделении культурологии факультета иностранных языков и регионоведения Московского государственного университета имени М. В. Ломоносова</w:t>
      </w:r>
    </w:p>
    <w:p w14:paraId="29CFF697" w14:textId="523EC65C" w:rsidR="00BF5DD0" w:rsidRPr="00312EDC" w:rsidRDefault="00BF5DD0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Виноградов Игорь Алексеевич, доктор филологических наук, главный научный сотрудник Научно-исследовательского центра «Русская литература и христианская традиция» Института мировой литературы имени А. М. Горького</w:t>
      </w:r>
      <w:r w:rsidR="00C428BB" w:rsidRPr="00312EDC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РАН, Москва</w:t>
      </w:r>
    </w:p>
    <w:p w14:paraId="2D7892D0" w14:textId="35C4BA85" w:rsidR="00C428BB" w:rsidRPr="00312EDC" w:rsidRDefault="00C428BB" w:rsidP="00C428BB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Время реабилитации. Проблемы осмысления русской классики</w:t>
      </w:r>
    </w:p>
    <w:p w14:paraId="0C17DD5D" w14:textId="3C5C9EAE" w:rsidR="00C428BB" w:rsidRPr="00312EDC" w:rsidRDefault="00782908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Лебедев Юрий Владимирович, доктор филологических наук, профессор Костромского государственного университета, Кострома</w:t>
      </w:r>
    </w:p>
    <w:p w14:paraId="6509FF0D" w14:textId="543C43DC" w:rsidR="00782908" w:rsidRPr="00312EDC" w:rsidRDefault="00782908" w:rsidP="00782908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Аграрная реформа Столыпина и судьбы крестьянской общины</w:t>
      </w:r>
    </w:p>
    <w:p w14:paraId="687F5146" w14:textId="7862ADEF" w:rsidR="00782908" w:rsidRPr="00312EDC" w:rsidRDefault="00782908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Лутовинов Владимир Ильич, доктор философских наук, профессор Института права и национальной безопасности РАНХиГС при Президенте РФ, эксперт ДОСААФ России, член Международной Славянской академии, Москва</w:t>
      </w:r>
    </w:p>
    <w:p w14:paraId="2981C8A4" w14:textId="2A68AC1D" w:rsidR="00782908" w:rsidRPr="00312EDC" w:rsidRDefault="00782908" w:rsidP="00782908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Истинный патриотизм как проблема современного российского общества</w:t>
      </w:r>
      <w:r w:rsidRPr="004A5246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:</w:t>
      </w: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 духовные основы и социально-политическая реальность в условиях тотального противоборства с коллективным Западом</w:t>
      </w:r>
    </w:p>
    <w:p w14:paraId="61C28AB6" w14:textId="7E1C5848" w:rsidR="00782908" w:rsidRPr="00312EDC" w:rsidRDefault="00782908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Энеева Наталья Тимуровна, кандидат искусствоведения, научный сотрудник Центра по изучению истории религии и Церкви Института всеобщей истории РАН, Москва</w:t>
      </w:r>
    </w:p>
    <w:p w14:paraId="1422131A" w14:textId="5FC4D220" w:rsidR="00782908" w:rsidRPr="00312EDC" w:rsidRDefault="00782908" w:rsidP="00782908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312EDC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Русская послереволюционная эмиграция и христианизация Европы</w:t>
      </w:r>
    </w:p>
    <w:p w14:paraId="4269A26C" w14:textId="4EE7ACA5" w:rsidR="00782908" w:rsidRDefault="002B062B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Матвеев Олег Владимирович, доктор исторических наук, профессор Кубанского государственного университета, Краснодар</w:t>
      </w:r>
    </w:p>
    <w:p w14:paraId="60ACF8FC" w14:textId="323C4E92" w:rsidR="002B062B" w:rsidRDefault="002B062B" w:rsidP="004A5246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lastRenderedPageBreak/>
        <w:t>Новые материалы о протоиерее Черноморского казачьего войска К. В. Россинском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(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по документам Государственного архива Астраханской области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)</w:t>
      </w:r>
    </w:p>
    <w:p w14:paraId="42FC0B97" w14:textId="06A61BC1" w:rsidR="002B062B" w:rsidRDefault="002B062B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Щербакова Марина Ивановна, доктор филологических наук, профессор, руководитель Научного центра «Русская литература и христианская традиция» Института мировой литературы имени А. М. Горького, член Союза писателей России, Москва</w:t>
      </w:r>
    </w:p>
    <w:p w14:paraId="28FC6896" w14:textId="3814A3AC" w:rsidR="002B062B" w:rsidRDefault="002B062B" w:rsidP="004A5246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Путь духовного восхождения казначея Борисо-Глебского Аносина монастыря Леонида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(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Обухова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)</w:t>
      </w:r>
    </w:p>
    <w:p w14:paraId="12B4BC20" w14:textId="223A24DF" w:rsidR="002B062B" w:rsidRDefault="002B062B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Мельник Владимир Иванович, доктор филологических наук, член-корреспондент АН Республики Татарстан, профессор кафедры издательского дела и печати Московского государственного университета печати, член Союза писателей России и Союза журналистов России, Москва</w:t>
      </w:r>
    </w:p>
    <w:p w14:paraId="2101CFE9" w14:textId="423A15F5" w:rsidR="002B062B" w:rsidRPr="004A5246" w:rsidRDefault="002B062B" w:rsidP="004A5246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Ранний Н. А. Некрасов и Е. А. Боратынский</w:t>
      </w:r>
    </w:p>
    <w:p w14:paraId="629EA92B" w14:textId="3A4123F6" w:rsidR="002B062B" w:rsidRDefault="002B062B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Даренский Виталий Юрьевич, доктор философских наук, заведующий кафедрой философии Московского государственного университета технологий и управления имени К. Г. Разумовского, Москва</w:t>
      </w:r>
    </w:p>
    <w:p w14:paraId="28C4222E" w14:textId="1BF2DB8B" w:rsidR="00106330" w:rsidRPr="004A5246" w:rsidRDefault="00106330" w:rsidP="004A5246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Деятельность Союза ревнителей памяти императора Николая 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  <w:lang w:val="en-US"/>
        </w:rPr>
        <w:t>II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 как феномен сакральной исторической памяти</w:t>
      </w:r>
    </w:p>
    <w:p w14:paraId="1784298E" w14:textId="1D1EE17F" w:rsidR="00106330" w:rsidRDefault="00106330" w:rsidP="00C428BB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Протоиерей Димитрий Гоцкалюк, и. о. ректора Таврической духовной семинарии Симферопольской и Крымской епархии Русской Православной Церкви, Симферополь</w:t>
      </w:r>
    </w:p>
    <w:p w14:paraId="7100EB99" w14:textId="07D8E359" w:rsidR="00106330" w:rsidRDefault="00106330" w:rsidP="004A5246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Святитель Димитрий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(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Абашидзе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) 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в Крыму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: 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материалы к биографии</w:t>
      </w:r>
    </w:p>
    <w:p w14:paraId="77D26B9E" w14:textId="449AD9DD" w:rsidR="00106330" w:rsidRDefault="00106330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Белоусова Елена Викторовна, старший научный сотрудник музея-усадьбы Л. Н. Толстого «Ясная Поляна», усадьба Ясная Поляна Тульской обл.</w:t>
      </w:r>
    </w:p>
    <w:p w14:paraId="66FBD829" w14:textId="0E4F3BF4" w:rsidR="00106330" w:rsidRPr="004A5246" w:rsidRDefault="00106330" w:rsidP="004A5246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Тема замысла Божиего о мире и человеке в творчестве Н. Н. и Л. Н. Толстых</w:t>
      </w:r>
    </w:p>
    <w:p w14:paraId="0F17D1F1" w14:textId="15C1E7B1" w:rsidR="00106330" w:rsidRDefault="00106330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Даренская Вера Николаевна, кандидат философских наук, доцент кафедры социальной работы Луганского государственного педагогического университета, Луганск</w:t>
      </w:r>
    </w:p>
    <w:p w14:paraId="63D7335D" w14:textId="2836EDA2" w:rsidR="00106330" w:rsidRDefault="00106330" w:rsidP="004A5246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«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Есть разные дары, но их дает один и тот же Дух. И есть разные виды служения, но одному и тому же Господу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» (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1 Кор. 12: 4–5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). (</w:t>
      </w:r>
      <w:r w:rsidRPr="004A5246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Антропологические основания сословного общества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)</w:t>
      </w:r>
    </w:p>
    <w:p w14:paraId="51D61408" w14:textId="4E12EB01" w:rsidR="00106330" w:rsidRDefault="00106330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lastRenderedPageBreak/>
        <w:t>Едошина Ирина Анатольевна, доктор культурологии, кандидат филологических наук, профессор кафедры истории Костромского государственного университета, Костром</w:t>
      </w:r>
      <w:r w:rsidR="00724FE0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а</w:t>
      </w:r>
    </w:p>
    <w:p w14:paraId="77914F44" w14:textId="39791A92" w:rsidR="00724FE0" w:rsidRDefault="00724FE0" w:rsidP="00EF6122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Три пьесы – три судьбы: одно вероисповедание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(</w:t>
      </w: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к вопросу о православной проблематике в пьесах А. Н. Островского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)</w:t>
      </w:r>
    </w:p>
    <w:p w14:paraId="0CD203DD" w14:textId="51D25E95" w:rsidR="00724FE0" w:rsidRDefault="00724FE0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Ермолаева Нина Леонидовна, доктор филологических наук, независимый исследователь, г. Иваново</w:t>
      </w:r>
    </w:p>
    <w:p w14:paraId="5DFCF0FD" w14:textId="084305D6" w:rsidR="00724FE0" w:rsidRDefault="00724FE0" w:rsidP="00EF6122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Христианские смыслы в рассказе И. А. Гончарова для детей 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«</w:t>
      </w: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Два случая из морской жизни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»</w:t>
      </w:r>
    </w:p>
    <w:p w14:paraId="52904C62" w14:textId="0925E3B3" w:rsidR="00724FE0" w:rsidRDefault="00724FE0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Павельева Юлия Евгеньевна, кандидат филологических наук, ведущий научный сотрудник ГБУК г. Москвы «Дом русского зарубежья имени Александра Солженицына», Москва</w:t>
      </w:r>
    </w:p>
    <w:p w14:paraId="5B57084B" w14:textId="3920599A" w:rsidR="00724FE0" w:rsidRDefault="00724FE0" w:rsidP="00EF6122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Тревоги монахини Вероники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(</w:t>
      </w: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Котляревской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) </w:t>
      </w: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в письмах к архипастырям Русской Православной Церкви Заграницей</w:t>
      </w:r>
    </w:p>
    <w:p w14:paraId="6EA95463" w14:textId="28A233B8" w:rsidR="00724FE0" w:rsidRDefault="00724FE0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Фетисенко Ольга Леонидовна, доктор филологических наук, веду</w:t>
      </w:r>
      <w:r w:rsidR="00AB3D42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щ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ий научный сотрудник Института русской литературы (Пушкинский Дом) РАН, Санкт-Петербург</w:t>
      </w:r>
    </w:p>
    <w:p w14:paraId="2009A3C8" w14:textId="1708166B" w:rsidR="00724FE0" w:rsidRDefault="00724FE0" w:rsidP="00EF6122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Кто изображен на картине Н. П. Богданова-Бельского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«</w:t>
      </w: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Будущий инок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» (</w:t>
      </w: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1889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)? (</w:t>
      </w:r>
      <w:r w:rsidRPr="00EF612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по неизданным архивным материалам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)</w:t>
      </w:r>
    </w:p>
    <w:p w14:paraId="32513FC0" w14:textId="5481CC45" w:rsidR="00724FE0" w:rsidRDefault="00764C9E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Ушакова Ирина Владимировна, член Союза писателей России, Москва</w:t>
      </w:r>
    </w:p>
    <w:p w14:paraId="45E7EA74" w14:textId="74AD0CF4" w:rsidR="00764C9E" w:rsidRDefault="00764C9E" w:rsidP="00DB3345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Сергей Рачин</w:t>
      </w:r>
      <w:r w:rsidR="00AB3D4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с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кий – один из негасимых светочей русской культуры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(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презентация книги: Сергей Рачинский. Учитель века. М.: Русск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  <w:lang w:val="en-US"/>
        </w:rPr>
        <w:t>i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й миръ, 2023. – 640 с. / сост. и автор вступ. статьи и комментариев И. В. Ушакова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)</w:t>
      </w:r>
    </w:p>
    <w:p w14:paraId="2B440AC6" w14:textId="0D0F6F54" w:rsidR="00764C9E" w:rsidRDefault="00764C9E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Цеханская Кира Владимировна, доктор исторических наук, ведущий научный сотрудник Института этнологии и антропологии РАН, Москва</w:t>
      </w:r>
    </w:p>
    <w:p w14:paraId="29ABA092" w14:textId="11F57DDF" w:rsidR="00764C9E" w:rsidRPr="00DB3345" w:rsidRDefault="00764C9E" w:rsidP="00DB3345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Иконопочитание в похоронно-поминальной обрядности русских крестьян начала 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  <w:lang w:val="en-US"/>
        </w:rPr>
        <w:t>XX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 века</w:t>
      </w:r>
    </w:p>
    <w:p w14:paraId="70FA2E70" w14:textId="45422C88" w:rsidR="00764C9E" w:rsidRDefault="00764C9E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Соловьева Любовь Тимофеевна, кандидат исторических наук, старший научный сотрудник Института этнологии и антропологии РАН, Москва</w:t>
      </w:r>
    </w:p>
    <w:p w14:paraId="763B47F5" w14:textId="250C6CAB" w:rsidR="00764C9E" w:rsidRDefault="00764C9E" w:rsidP="00DB3345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Традиции почитания в России чудотворной Грузинской иконы Божией Матери 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(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история и современность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)</w:t>
      </w:r>
    </w:p>
    <w:p w14:paraId="0481B156" w14:textId="363B5286" w:rsidR="00764C9E" w:rsidRDefault="00764C9E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Каширина Варвара Викторовна, доктор филологических наук, доцент кафедры народной художественной культуры Российской академии живописи, ваяния и зодчества Ильи Глазунова, Москва</w:t>
      </w:r>
    </w:p>
    <w:p w14:paraId="64133FD2" w14:textId="623F8757" w:rsidR="00764C9E" w:rsidRDefault="00764C9E" w:rsidP="00DB3345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lastRenderedPageBreak/>
        <w:t>«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Житель Вышенской пустыни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» 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игумен Тихон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(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Ципляковский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) 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как составитель аскетического сборника о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«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сущности жития иноческого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»</w:t>
      </w:r>
    </w:p>
    <w:p w14:paraId="1349C8F8" w14:textId="5A32C678" w:rsidR="00764C9E" w:rsidRDefault="00764C9E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Агамирова Ольга Николаевна, преподаватель кафедры «Художественное стекло» (отделение реставрации стекла) Российского государственного художественно-промышленного университета имени С. Г. Строганова, Москва</w:t>
      </w:r>
    </w:p>
    <w:p w14:paraId="10287471" w14:textId="158C67A4" w:rsidR="00764C9E" w:rsidRPr="00DB3345" w:rsidRDefault="00764C9E" w:rsidP="00DB3345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Технологи</w:t>
      </w:r>
      <w:r w:rsidR="00DB3345"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я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 иконописи на стекле как предвестник возникновения светописи</w:t>
      </w:r>
      <w:r w:rsidR="00AB3D42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 –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 на примере художника-фотографа Андрея Осиповича Карелина</w:t>
      </w:r>
    </w:p>
    <w:p w14:paraId="2BF0B580" w14:textId="5D3D700D" w:rsidR="00DB3345" w:rsidRDefault="00DB3345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Кузнецова Ирина Анатольевна, старший научный сотрудник Научно-исследовательского центра традиционной культуры ГБНТУ КК «Кубанский казачий хор», Краснодар</w:t>
      </w:r>
    </w:p>
    <w:p w14:paraId="42AED25F" w14:textId="5B044340" w:rsidR="00DB3345" w:rsidRPr="00DB3345" w:rsidRDefault="00DB3345" w:rsidP="00DB3345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Христианские сюжеты в нарративах, записанных Кубанской этнографической экспедицией в 1990–2000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noBreakHyphen/>
        <w:t>е годы</w:t>
      </w:r>
    </w:p>
    <w:p w14:paraId="623CAFF6" w14:textId="707C25F0" w:rsidR="00DB3345" w:rsidRDefault="00DB3345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Товченко Роман Борисович, кандидат политических наук, доцент кафедры Государственного и муниципального управления и правового обеспечения государственной службы Самарского университет</w:t>
      </w:r>
      <w:r w:rsidR="00AB3D42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а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государственного управления «Международный институт рынка», Самара</w:t>
      </w:r>
    </w:p>
    <w:p w14:paraId="50ADEBB0" w14:textId="4DA613A9" w:rsidR="00DB3345" w:rsidRPr="00DB3345" w:rsidRDefault="00DB3345" w:rsidP="00DB3345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Механизмы регулирования межнациональных отношения в Самарской области</w:t>
      </w:r>
    </w:p>
    <w:p w14:paraId="627B7A10" w14:textId="54EF0F59" w:rsidR="00DB3345" w:rsidRDefault="00DB3345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Шевченко Оксана Николаевна, заместите</w:t>
      </w:r>
      <w:r w:rsidR="00AB3D42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ль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директора по учебной работе Института дистанционного образования Православного Свято-Тихоновского государственного университета, Москва</w:t>
      </w:r>
    </w:p>
    <w:p w14:paraId="0062E79A" w14:textId="7D7FD8AA" w:rsidR="00DB3345" w:rsidRDefault="00DB3345" w:rsidP="00DB3345">
      <w:pPr>
        <w:pStyle w:val="a5"/>
        <w:ind w:left="714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Сюжет 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«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подвижничества</w:t>
      </w: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» 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в лирике Константина Кинчева</w:t>
      </w:r>
    </w:p>
    <w:p w14:paraId="406D8DF6" w14:textId="07AACFDD" w:rsidR="00DB3345" w:rsidRDefault="00DB3345" w:rsidP="00106330">
      <w:pPr>
        <w:pStyle w:val="a5"/>
        <w:numPr>
          <w:ilvl w:val="0"/>
          <w:numId w:val="1"/>
        </w:numPr>
        <w:ind w:left="714" w:hanging="357"/>
        <w:contextualSpacing w:val="0"/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Кириченко Олег Викторович, доктор исторических наук, главный научный сотрудник Института этнологии и антропологии РАН, Москва</w:t>
      </w:r>
    </w:p>
    <w:p w14:paraId="566E9969" w14:textId="475BE2B1" w:rsidR="00DB3345" w:rsidRPr="00DB3345" w:rsidRDefault="00DB3345" w:rsidP="00DB3345">
      <w:pPr>
        <w:pStyle w:val="a5"/>
        <w:ind w:left="714"/>
        <w:contextualSpacing w:val="0"/>
        <w:jc w:val="both"/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</w:pP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Понимание </w:t>
      </w:r>
      <w:r w:rsidR="00145047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«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>энергии</w:t>
      </w:r>
      <w:r w:rsidR="00145047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»</w:t>
      </w:r>
      <w:r w:rsidRPr="00DB3345">
        <w:rPr>
          <w:rFonts w:ascii="Times New Roman" w:hAnsi="Times New Roman" w:cs="Times New Roman"/>
          <w:i/>
          <w:iCs/>
          <w:color w:val="F2F2F2" w:themeColor="background1" w:themeShade="F2"/>
          <w:sz w:val="28"/>
          <w:szCs w:val="28"/>
        </w:rPr>
        <w:t xml:space="preserve"> в идейном наследии мыслителей Серебряного века</w:t>
      </w:r>
    </w:p>
    <w:sectPr w:rsidR="00DB3345" w:rsidRPr="00DB3345" w:rsidSect="00312EDC">
      <w:pgSz w:w="16838" w:h="11906" w:orient="landscape"/>
      <w:pgMar w:top="794" w:right="851" w:bottom="1134" w:left="851" w:header="709" w:footer="709" w:gutter="0"/>
      <w:pgBorders w:offsetFrom="page">
        <w:top w:val="dashDotStroked" w:sz="24" w:space="24" w:color="FFFFFF" w:themeColor="background1"/>
        <w:left w:val="dashDotStroked" w:sz="24" w:space="24" w:color="FFFFFF" w:themeColor="background1"/>
        <w:bottom w:val="dashDotStroked" w:sz="24" w:space="24" w:color="FFFFFF" w:themeColor="background1"/>
        <w:right w:val="dashDotStroked" w:sz="24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335725"/>
    <w:multiLevelType w:val="hybridMultilevel"/>
    <w:tmpl w:val="009A5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2770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55E"/>
    <w:rsid w:val="00106330"/>
    <w:rsid w:val="00145047"/>
    <w:rsid w:val="001D00C1"/>
    <w:rsid w:val="002B062B"/>
    <w:rsid w:val="002B61C6"/>
    <w:rsid w:val="002E638C"/>
    <w:rsid w:val="00312EDC"/>
    <w:rsid w:val="004A5246"/>
    <w:rsid w:val="0065655E"/>
    <w:rsid w:val="00724FE0"/>
    <w:rsid w:val="00756461"/>
    <w:rsid w:val="00764C9E"/>
    <w:rsid w:val="00782908"/>
    <w:rsid w:val="007E0DB6"/>
    <w:rsid w:val="00906A65"/>
    <w:rsid w:val="00A76A9E"/>
    <w:rsid w:val="00AB3D42"/>
    <w:rsid w:val="00AC482E"/>
    <w:rsid w:val="00BF5DD0"/>
    <w:rsid w:val="00C36834"/>
    <w:rsid w:val="00C428BB"/>
    <w:rsid w:val="00D145B2"/>
    <w:rsid w:val="00D55CF6"/>
    <w:rsid w:val="00D90B42"/>
    <w:rsid w:val="00DB3345"/>
    <w:rsid w:val="00DC0992"/>
    <w:rsid w:val="00E72F1B"/>
    <w:rsid w:val="00EF6122"/>
    <w:rsid w:val="00F7799B"/>
    <w:rsid w:val="00FE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,"/>
  <w:listSeparator w:val=";"/>
  <w14:docId w14:val="27F0A7F5"/>
  <w15:chartTrackingRefBased/>
  <w15:docId w15:val="{F76941D5-DC83-4830-B110-39102588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799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7799B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42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talja.25.256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6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Кириченко</dc:creator>
  <cp:keywords/>
  <dc:description/>
  <cp:lastModifiedBy>Олег Кириченко</cp:lastModifiedBy>
  <cp:revision>14</cp:revision>
  <dcterms:created xsi:type="dcterms:W3CDTF">2024-05-08T19:08:00Z</dcterms:created>
  <dcterms:modified xsi:type="dcterms:W3CDTF">2024-05-10T14:49:00Z</dcterms:modified>
</cp:coreProperties>
</file>