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B0" w:rsidRPr="00251F78" w:rsidRDefault="00DE6AB0" w:rsidP="00DE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Е. </w:t>
      </w:r>
      <w:proofErr w:type="gramStart"/>
      <w:r w:rsidRPr="00251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Филиппова  "</w:t>
      </w:r>
      <w:proofErr w:type="gramEnd"/>
      <w:r w:rsidRPr="00251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Мы" и "они"? Об опасности холизма в общественных представлениях</w:t>
      </w:r>
    </w:p>
    <w:p w:rsidR="00DE6AB0" w:rsidRPr="00251F78" w:rsidRDefault="00DE6AB0" w:rsidP="00DE6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"Для простоты мы объединяем самых разных людей под одним названием, 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простоты же мы приписываем им коллективные преступления,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коллективные действия и коллективные мнения"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Амин </w:t>
      </w:r>
      <w:proofErr w:type="spell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Маалуф</w:t>
      </w:r>
      <w:proofErr w:type="spellEnd"/>
    </w:p>
    <w:p w:rsidR="00251F78" w:rsidRPr="00251F78" w:rsidRDefault="00DE6AB0" w:rsidP="00251F78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о том, что оппозиция "мы – они" является универсальной формулой общественных отношений, относится к числу очевидных истин, с которыми принято соглашаться. Однако если в приведенной формуле что-то и представляется безусловным, так это "взаимодействие", отображенное на бумаге типографским знаком "тире". В остальном же все гораздо сложнее. 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в рамках оппозиции предполагает, прежде всего, идентификацию (акт, замечу, субъективный и индивидуальный), т. е. определение контрагента как подобного себе или как Другого. Таким образом, и "мы", и "они" существуют только по отношению к "Я" – действующему и мыслящему субъекту, а следовательно – зависят от самоидентификации этого "Я". 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нас может идентифицировать себя, последовательно или одновременно, с несколькими "мы". Такую возможность создают многомерность личности, индивидуальный жизненный опыт, разнообразие социальных ролей. В зависимости от ситуации то или иное "мы" становится более или менее очевидным, более или менее значимым; соответственно изменяется и конфигурация "</w:t>
      </w:r>
      <w:proofErr w:type="gram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не-мы</w:t>
      </w:r>
      <w:proofErr w:type="gramEnd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51F78" w:rsidRPr="00251F78" w:rsidRDefault="00DE6AB0" w:rsidP="00251F78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Другого осуществляется на основе непосредственного восприятия и личного опыта субъекта, а также на основе опосредованного знания. В первом случае решающим является внешний признак (например, черты лица, цвет кожи, прическа, особенности телосложения, манера одеваться, жесты, мимика, походка, язык, особенности речи), во втором – характерные для данного общества представления о соответствии внешне воспринимаемых признаков определенным категориям или группам населения.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Любая категоризация является редуцирующей, ибо, основанная на одном или пусть даже нескольких критериях, устанавливает подобие не полностью идентичных друг другу объектов, пренебрегая отличиями между ними. Акт категоризации является также перформативным: отнесение объектов к одному классу и присвоение ему названия делает его фактом общественного сознания, а, следовательно – общественных отношений. 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Способность человека определять сходство и различие между объектами и классифицировать их на основании этих критериев является, если верить когнитивной теории, врожденной. Однако оппозиция, лежащая в основе акта классификации, сама по себе не порождает конфликт; напротив, отношения между различными классами субъектов чаще приобретают форму </w:t>
      </w:r>
      <w:proofErr w:type="spell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комплеметарности</w:t>
      </w:r>
      <w:proofErr w:type="spellEnd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сотрудничества, союза, обмена. Для возникновения враждебности и конфликта контрагент должен быть определен не просто как </w:t>
      </w:r>
      <w:proofErr w:type="gram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как Чужой. </w:t>
      </w:r>
    </w:p>
    <w:p w:rsidR="00251F78" w:rsidRPr="00251F78" w:rsidRDefault="00DE6AB0" w:rsidP="00251F78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utid1"/>
      <w:bookmarkEnd w:id="0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понимания механизма отчуждения, т. е. отторжения Другого, необходимо включить в схему анализа, наряду с "горизонтальной" классификацией, "вертикальную" </w:t>
      </w:r>
      <w:proofErr w:type="spell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иерархизацию</w:t>
      </w:r>
      <w:proofErr w:type="spellEnd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 е. дополнить типологию таксономией. Это достигается с помощью категорий большинства-меньшинства, центра-периферии, нормы-отклонения, доминирования-подавления. В отличие от ценностно-нейтральной оппозиции "мы-они", оппозиции таксономического типа содержат в себе оценочные суждения и устанавливают 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отношения господства-подчинения. Очевидно, что большинство "главнее" меньшинства (в обществах, основанных на представительной демократии), центр "влиятельнее" периферии, норма "правильнее" отклонения. Результатом такого сочетания когнитивного и эмоционального элементов в восприятии Другого является уверенность в превосходстве "нашей" культуры и "нашего" образа жизни, для которых более "низкая" культура Другого представляет угрозу. Таким образом, категоризация Другого сопровождается его </w:t>
      </w:r>
      <w:proofErr w:type="spell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стереотипизацией</w:t>
      </w:r>
      <w:proofErr w:type="spellEnd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ведет к увеличению социальной дистанции между "нами" и "ними".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Стереотипы и основанные на них предубеждения, во-первых, отличаются значительной устойчивостью во времени и распространенностью в социальном пространстве, а во вторых – могут проявляться на различных уровнях: когнитивном (стереотипное представление, скажем, о мигрантах, цыганах, "кавказцах", евреях, китайцах – список можно продолжать), эмоционально-аффективном (чувство неприязни или враждебности по отношению к ним) и поведенческом (отторжение, дискриминация или даже насилие в отношении индивида на основании причисления его к той или иной категории и вне зависимости от его личных качеств). При этом наличие знакомых, друзей и даже родственников, относимых к категории "N", не меняет общего отрицательного отношения к этой категории (классическая формулировка: "такой-то – хороший человек, хоть и N"). </w:t>
      </w:r>
    </w:p>
    <w:p w:rsidR="003466C4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эта независимость стереотипа от личного опыта и предопределяет его живучесть и неизменность. Механизм </w:t>
      </w:r>
      <w:proofErr w:type="spell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стереотипизации</w:t>
      </w:r>
      <w:proofErr w:type="spellEnd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повторении, дублировании, копировании. Функция стереотипа, согласно Г. </w:t>
      </w:r>
      <w:proofErr w:type="spellStart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Олпорту</w:t>
      </w:r>
      <w:proofErr w:type="spellEnd"/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рациональное оправдание нашего поведения в отношении той или иной категории населения. </w:t>
      </w:r>
      <w:r w:rsidRPr="0025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F78">
        <w:rPr>
          <w:rFonts w:ascii="Times New Roman" w:hAnsi="Times New Roman" w:cs="Times New Roman"/>
          <w:sz w:val="24"/>
          <w:szCs w:val="24"/>
        </w:rPr>
        <w:t>Классическим примером рационального оправдания является обоснование колониального рабовладения. Монтескье в "Духе законов</w:t>
      </w:r>
      <w:r w:rsidR="003D7AF1" w:rsidRPr="00251F78">
        <w:rPr>
          <w:rFonts w:ascii="Times New Roman" w:hAnsi="Times New Roman" w:cs="Times New Roman"/>
          <w:sz w:val="24"/>
          <w:szCs w:val="24"/>
        </w:rPr>
        <w:t>" саркастически высмеивает</w:t>
      </w:r>
      <w:r w:rsidRPr="00251F78">
        <w:rPr>
          <w:rFonts w:ascii="Times New Roman" w:hAnsi="Times New Roman" w:cs="Times New Roman"/>
          <w:sz w:val="24"/>
          <w:szCs w:val="24"/>
        </w:rPr>
        <w:t xml:space="preserve"> механизм обоснования социального неравенства биологическим: "Европейцы, истребив население Америки, были вынуждены обратить в рабство африканцев, чтобы иметь возможность обрабатывать такое количество земель. Сахар был бы непомерно дорог, если бы его не производили рабы. Эти последние – черные с ног до головы, к тому же у них такие приплюснутые носы, что к ним почти невозможно испытывать сострадание. Трудно себе представить, чтобы мудрейший Бог вложил душу, тем более – добрую, в абсолютно черное тело (…). Невозможно поверить, что это – люди, поскольку, если предположить подобное, то можно усомниться в том, что мы сами – христиане".</w:t>
      </w:r>
    </w:p>
    <w:p w:rsidR="00DE6AB0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 xml:space="preserve">Колониализм XIX века для своего оправдания нуждался в представлении о передовых и отсталых народах, о цивилизаторской миссии Запада и воспетом Киплингом "бремени белого человека". Так, Эрнест Ренан, имя которого ассоциируется у нас, прежде всего, с красивой фразой "нация – это каждодневный плебисцит", считал в то же время, что "в завоевании высшей расой страны, населенной низшей расой, нет ничего ненормального". А республиканец и автор концепции светской школы Жюль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Ферри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 утверждал, что "высшие расы имеют право завоевывать низшие расы, поскольку они обязаны цивилизовать их". Представление это глубоко укоренилось в общественном мнении, о чем свидетельствует сохранение чувства превосходства бывших колонизаторов по отношению к бывшим колонизованным – пусть даже теперь они формально равные между собой граждане одного и того же государства. Это чувство отнюдь не чуждо и русскому большинству в отношении "братских народов". Используемое в обывательской среде прилагательное "черный" имеет отношение не к цвету кожи, а к социальному статусу.</w:t>
      </w:r>
    </w:p>
    <w:p w:rsidR="003D7AF1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 xml:space="preserve">Так называемые культурные различия внутри одного общества всегда обусловлены социальными причинами. И культурное многообразие, которое почему-то принято </w:t>
      </w:r>
      <w:r w:rsidRPr="00251F78">
        <w:rPr>
          <w:rFonts w:ascii="Times New Roman" w:hAnsi="Times New Roman" w:cs="Times New Roman"/>
          <w:sz w:val="24"/>
          <w:szCs w:val="24"/>
        </w:rPr>
        <w:lastRenderedPageBreak/>
        <w:t xml:space="preserve">относить на счет современности и процессов глобализации, – явление отнюдь не новое. История изобилует примерами сосуществования разных культур в рамках одного государства, причем речь тут идет не только об империях. Классический марксистский постулат относительно наличия в каждом обществе двух культур – культуры господствующего класса и народной культуры – абсолютно справедлив. Нередки и случаи, когда эти культуры использовали разные языки. До тех пор, пока отношения господства-подчинения в обществе базируются на жесткой сословной иерархии и достаточно непроницаемых межсословных границах, культурные отличия сами по себе не являются дискриминирующим фактором. Они не становятся препятствием для принадлежности к элите,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космополитичной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 задолго до вступления человечества в "эпоху межкультурных взаимодействий", но и не дают возможности проникнуть в этот замкнутый слой тем, кому допуск туда заказан. Отметим важность генеалогии в функционировании сословно-монархических обществ, она многое объясняет в последующих логиках различения. </w:t>
      </w:r>
      <w:r w:rsidRPr="00251F78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251F78">
        <w:rPr>
          <w:rFonts w:ascii="Times New Roman" w:hAnsi="Times New Roman" w:cs="Times New Roman"/>
          <w:sz w:val="24"/>
          <w:szCs w:val="24"/>
        </w:rPr>
        <w:t xml:space="preserve">Все меняется, когда жесткие сословные перегородки рушатся. Когда аристократии противопоставляется меритократия (варианты: бюрократия,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партократия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). Когда ограниченные ресурсы становятся объектом свободной конкуренции, в которой выживает сильнейший. Власть, тем не менее, всегда тяготеет к выстраиванию по вертикали, и эта закономерность неизбежно ведет к тому, что на месте разрушенной иерархии постепенно возникает новая, как результат стремления тех, кто прежде был ничем, стать чем-то (по версии французской революционной идеологии) или даже всем (по версии идеологии большевиков). И вот уже новая элита ревниво охраняет свои привилегии и преграждает доступ в свои ряды нежелательным элементам. В обществе, декларирующем формальное юридическое равенство, вновь и </w:t>
      </w:r>
      <w:proofErr w:type="gramStart"/>
      <w:r w:rsidRPr="00251F78">
        <w:rPr>
          <w:rFonts w:ascii="Times New Roman" w:hAnsi="Times New Roman" w:cs="Times New Roman"/>
          <w:sz w:val="24"/>
          <w:szCs w:val="24"/>
        </w:rPr>
        <w:t>вновь воспроизводится</w:t>
      </w:r>
      <w:proofErr w:type="gramEnd"/>
      <w:r w:rsidRPr="00251F78">
        <w:rPr>
          <w:rFonts w:ascii="Times New Roman" w:hAnsi="Times New Roman" w:cs="Times New Roman"/>
          <w:sz w:val="24"/>
          <w:szCs w:val="24"/>
        </w:rPr>
        <w:t xml:space="preserve"> и постепенно закрепляется фактическое неравенство, приобретающее форму оппозиции между большинством и меньшинствами. И в этой новой конфигурации неравенства культурные отличия приобретают особый смысл, выполняя функцию опознавательных знаков, разделительных линий. В зависимости от принятого в том или ином обществе образа мыслей и действий, они могут служить пропуском в высшие сферы или преградой для социального продвижения, быть причиной стигматизации,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, дискриминации, а иногда и представлять угрозу для жизни. </w:t>
      </w:r>
      <w:r w:rsidR="003D7AF1" w:rsidRPr="00251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AB0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>Подобно тому, как в феодальном обществе имеет абсолютное значение древность и благородство рода, иллюстрировать которые призвано генеалогическое древо, в рабовладельческих и пост-рабовладельческих обществах важно уметь продемонстрировать, что на протяжении поколений в роду не было "че</w:t>
      </w:r>
      <w:r w:rsidR="003D7AF1" w:rsidRPr="00251F78">
        <w:rPr>
          <w:rFonts w:ascii="Times New Roman" w:hAnsi="Times New Roman" w:cs="Times New Roman"/>
          <w:sz w:val="24"/>
          <w:szCs w:val="24"/>
        </w:rPr>
        <w:t>рной", то есть "рабской" крови.</w:t>
      </w:r>
      <w:r w:rsidRPr="00251F78">
        <w:rPr>
          <w:rFonts w:ascii="Times New Roman" w:hAnsi="Times New Roman" w:cs="Times New Roman"/>
          <w:sz w:val="24"/>
          <w:szCs w:val="24"/>
        </w:rPr>
        <w:t xml:space="preserve"> Хорошо известный принцип "одной капли", согласно которому наличие даже отдаленных "черных" предков не позволяет человеку считаться белым, до сих пор действует в США. Во Франции, где расовый критерий утратил всякую юридическую силу с 1833 г., а в 1848 бывшие рабы стали полноправными французскими гражданами, расовые предрассудки и основанная на них дискриминация не изжиты по сей день.</w:t>
      </w:r>
    </w:p>
    <w:p w:rsidR="00251F78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 xml:space="preserve">Правда, сегодня в большинстве случаев исключение "другого" оправдывается не аргументами биологического расизма, а именно культурной отличительностью, подразумевающей наличие чуждых "нам" ценностей. Однако тесная увязка внешних признаков с генеалогией, о которой речь шла выше, способствует биологизаторской интерпретации идентичности: формы поведения ассоциируются с определенным внешним обликом и, как считается, передаются по наследству, как и черты фамильного сходства. Индивиду приписываются некоторые характеристики, часто негативные, только потому, </w:t>
      </w:r>
      <w:r w:rsidRPr="00251F78">
        <w:rPr>
          <w:rFonts w:ascii="Times New Roman" w:hAnsi="Times New Roman" w:cs="Times New Roman"/>
          <w:sz w:val="24"/>
          <w:szCs w:val="24"/>
        </w:rPr>
        <w:lastRenderedPageBreak/>
        <w:t xml:space="preserve">что в нем видят члена группы, которой, как считается, свойственны эти характеристики. Тем самым </w:t>
      </w:r>
      <w:proofErr w:type="gramStart"/>
      <w:r w:rsidRPr="00251F7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251F78">
        <w:rPr>
          <w:rFonts w:ascii="Times New Roman" w:hAnsi="Times New Roman" w:cs="Times New Roman"/>
          <w:sz w:val="24"/>
          <w:szCs w:val="24"/>
        </w:rPr>
        <w:t xml:space="preserve"> априори ассоциируется с группой – к которой он, вполне возможно, не принадлежит (известна привычка российского обывателя причислять к "лицам кавказской национальности" всех обладателей внешности "южанина", в том числе, например, таджиков). </w:t>
      </w:r>
    </w:p>
    <w:p w:rsidR="00DE6AB0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 xml:space="preserve">Боязнь Чужого – ксенофобия – основана на инстинкте самосохранения. Человечество на протяжении своей истории выработало мощный комплекс механизмов, направленных на подавление этого инстинкта (законы, государства, религиозные доктрины, просвещение,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 нравов посредством литературы и искусства). Собственно, это противодействие инстинкту лежит в основе процесса социализации, задача которого – научить людей жить вместе. На этом пути достигнуты значительные успехи, люди более или менее научились контролировать инстинктивную ксенофобию. Но в ситуации, когда возникает дефицит жизненно необходимых ресурсов, в том числе – дефицит безопасности (объективный или субъективно ощущаемый), результаты социализации, особенно поверхностной, сходят на нет. Нравственные нормы любви к ближнему, взаимоуважения, солидарности вытесняются обывательской логикой борьбы за существование (или за место под солнцем), выживания поодиночке, жесткой конкуренции. Активизируются защитно-оборонительные и агрессивно-наступательные механизмы, онтологическая потребность в безопасности берет верх над либеральным стремлением к свободе. Достаточно вспомнить, с какой покорностью были восприняты по всему миру небывалые меры безопасности под предлогом борьбы с террористической угрозой: установка камер видеонаблюдения, прослушивание телефонных разговоров, контроль интернет-сообщений, введение биометрических паспортов. Одной из первых реакций на разразившийся мировой экономический кризис в России стала акция участников движений "Наши" и "Местные", потребовавших выдворения из страны всех мигрантов, в том числе легальных. Характерны и сами названия упомянутых организаций, очевидно противопоставляющих себя "не-нашим" и "</w:t>
      </w:r>
      <w:proofErr w:type="gramStart"/>
      <w:r w:rsidRPr="00251F78">
        <w:rPr>
          <w:rFonts w:ascii="Times New Roman" w:hAnsi="Times New Roman" w:cs="Times New Roman"/>
          <w:sz w:val="24"/>
          <w:szCs w:val="24"/>
        </w:rPr>
        <w:t>не-местным</w:t>
      </w:r>
      <w:proofErr w:type="gramEnd"/>
      <w:r w:rsidRPr="00251F78">
        <w:rPr>
          <w:rFonts w:ascii="Times New Roman" w:hAnsi="Times New Roman" w:cs="Times New Roman"/>
          <w:sz w:val="24"/>
          <w:szCs w:val="24"/>
        </w:rPr>
        <w:t>".</w:t>
      </w:r>
    </w:p>
    <w:p w:rsidR="00DE6AB0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 xml:space="preserve">Эта защитная, охранительная позиция также может рассматриваться как проявление инстинкта самосохранения на коллективном уровне. "Чужой" с его непонятной, а потому пугающей культурой предстает как угроза для так называемой коллективной идентичности, а точнее – для господствующих в том или ином обществе представлений о социальной норме, о "типичном", "усредненном" портрете того, кто считается в этом обществе "нашим", "местным", "коренным" (последний концепт вновь отсылает к генеалогии: "а вы, простите, местный в каком поколении?"). Проблема в том, что по мере роста мобильности населения портрет перестает соответствовать оригиналу. Бывшие на протяжении столетий "центральными", категории вроде американского WASP (белый, англосакс, протестант) или французского BBR, сине-бело-красный, по цветам национального флага (белый, католик, человек среднего достатка), перестают быть таковыми. И бесполезно строить бетонный забор на границе с Мексикой: в некоторых американских штатах испанский язык уже потеснил английский; да и вновь избранный 44-й президент США олицетворяет перемены в составе политической элиты страны. Столь же бессмысленны и обречены на неудачу попытки европейских стран и России закрыться от мигрантов или относиться к ним как к временной рабочей силе. Наивный принцип "есть потребность в рабочих руках – позовем мигрантов, а наступит спад в экономике – покажем им на дверь" невозможно воплотить в жизнь. Придется осознать, что вчерашние мигранты и их дети – это тоже "наши", "местные". Не говоря уже о тех, кого принято неуклюже именовать "этническими россиянами", т. е. нерусские по культуре </w:t>
      </w:r>
      <w:r w:rsidRPr="00251F78">
        <w:rPr>
          <w:rFonts w:ascii="Times New Roman" w:hAnsi="Times New Roman" w:cs="Times New Roman"/>
          <w:sz w:val="24"/>
          <w:szCs w:val="24"/>
        </w:rPr>
        <w:lastRenderedPageBreak/>
        <w:t xml:space="preserve">группы населения, некогда вошедшие в состав России. И не стоит тратить время и силы на споры о том, кто более "коренной" </w:t>
      </w:r>
      <w:proofErr w:type="gramStart"/>
      <w:r w:rsidRPr="00251F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1F78">
        <w:rPr>
          <w:rFonts w:ascii="Times New Roman" w:hAnsi="Times New Roman" w:cs="Times New Roman"/>
          <w:sz w:val="24"/>
          <w:szCs w:val="24"/>
        </w:rPr>
        <w:t xml:space="preserve"> кто "гость". Бессмысленно делать ставку на "закрытую", "жесткую", "исключающую" концепции коллективной идентичности. Такой, на наш взгляд, неудачной и ошибочной попыткой был так называемый "новый русский проект", предложенный от имени партии Единая Россия И. Демидовым. Проект, фактически предписывающий всем жителям страны стать русскими. Именно русскими, а не россиянами! По сути, это своеобразная форма реализации лозунга "Россия для русских". В последнее время об этом проекте как бы забыли, но не нужно думать, что он снят с повестки дня. Об этом свидетельствуют и продолжающиеся усилия по введению в школьную программу курса "основ православной культуры"; и новый государственный праздник, отнюдь не способствующий, вопреки своему официальному наименованию, формированию национального единства, но зато ежегодно становящийся поводом для проведения "русских маршей"; и недавно введенный орден "Родительская слава" в форме креста, сразу же вызвавший и протест со стороны духовного управления мусульман, и нежелательные ассоциации с существовавшим в гитлеровской Германии "крестом немецкой матери".</w:t>
      </w:r>
    </w:p>
    <w:p w:rsidR="00DE6AB0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>Сильная, закрытая идентичность возможна в двух вариантах, которые П. 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Тагиефф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F78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251F7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гетерофобию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гетерофилию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. Первый вариант проявляется в отторжении любого отличия и в отказе принять Другого, если он не похож на нас. Необходимым условием интеграции культурно отличительного населения является в рамках этой стратегии его полная и безоговорочная ассимиляция, поглощение. Второй вариант –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гетерофилия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 – заключается в абсолютизации разницы между нами и Другими и в сознательном культивировании и поддержании всех и всяческих различий, что ведет к полному взаимному отказу от интеграции.</w:t>
      </w:r>
    </w:p>
    <w:p w:rsidR="00DE6AB0" w:rsidRPr="00251F78" w:rsidRDefault="00DE6AB0" w:rsidP="00251F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1F78">
        <w:rPr>
          <w:rFonts w:ascii="Times New Roman" w:hAnsi="Times New Roman" w:cs="Times New Roman"/>
          <w:sz w:val="24"/>
          <w:szCs w:val="24"/>
        </w:rPr>
        <w:t xml:space="preserve">Нельзя забывать и о том, что стремление к утверждению сильной, закрытой коллективной идентичности имеет мощную </w:t>
      </w:r>
      <w:proofErr w:type="spellStart"/>
      <w:r w:rsidRPr="00251F78">
        <w:rPr>
          <w:rFonts w:ascii="Times New Roman" w:hAnsi="Times New Roman" w:cs="Times New Roman"/>
          <w:sz w:val="24"/>
          <w:szCs w:val="24"/>
        </w:rPr>
        <w:t>тотализирующую</w:t>
      </w:r>
      <w:proofErr w:type="spellEnd"/>
      <w:r w:rsidRPr="00251F78">
        <w:rPr>
          <w:rFonts w:ascii="Times New Roman" w:hAnsi="Times New Roman" w:cs="Times New Roman"/>
          <w:sz w:val="24"/>
          <w:szCs w:val="24"/>
        </w:rPr>
        <w:t xml:space="preserve"> составляющую, оно неминуемо предполагает нивелирование индивидуальности и ограничение свободы членов коллектива (в данном случае – сограждан). Бессмысленно и бесперспективно пытаться "подогнать" россиян под некую "русскую идею". Лучше отдать предпочтение расширительному, гибкому, открытому пониманию коллективной идентичности, созданию образа "мы", в котором сможет узнать себя каждый гражданин России, а не только русскоговорящий, православный, со "славянской" внешностью. Для обеспечения гражданской лояльности и общественного согласия добиваться единомыслия и единообразия не только бессмысленно, но даже вредно.</w:t>
      </w:r>
    </w:p>
    <w:sectPr w:rsidR="00DE6AB0" w:rsidRPr="0025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B0"/>
    <w:rsid w:val="00251F78"/>
    <w:rsid w:val="003466C4"/>
    <w:rsid w:val="003D7AF1"/>
    <w:rsid w:val="00D62458"/>
    <w:rsid w:val="00D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DBD6-7745-4130-BA4F-770406F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Лета</dc:creator>
  <cp:keywords/>
  <dc:description/>
  <cp:lastModifiedBy>EthnoPR</cp:lastModifiedBy>
  <cp:revision>3</cp:revision>
  <dcterms:created xsi:type="dcterms:W3CDTF">2014-02-20T17:08:00Z</dcterms:created>
  <dcterms:modified xsi:type="dcterms:W3CDTF">2014-02-24T09:28:00Z</dcterms:modified>
</cp:coreProperties>
</file>