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Приложение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Департамент культуры городского округа город Арзамас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базе Центральной городской библиотеки им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Горького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22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23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октября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2026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года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проводит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III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Всероссийскую научно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практическую конференцию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международным участием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«Карповские чтения»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  <w:br w:type="textWrapping"/>
        <w:t xml:space="preserve">посвящённую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70-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летию Юрия Александровича Курдина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trike w:val="1"/>
          <w:dstrike w:val="0"/>
          <w:sz w:val="28"/>
          <w:szCs w:val="28"/>
          <w:u w:color="000000"/>
          <w:shd w:val="clear" w:color="auto" w:fill="ffff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both"/>
        <w:rPr>
          <w:rFonts w:ascii="Times New Roman" w:cs="Times New Roman" w:hAnsi="Times New Roman" w:eastAsia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На конференции будет рассмотрен широкий круг проблем исторической памяти и исторической политики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восприятия России и русского народа в отечественной и зарубежной литературе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патриотического воспитания и гражданской идентичности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формирования чувства малой Родины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региональной фольклористики и исторического краеведения и др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both"/>
        <w:rPr>
          <w:rFonts w:ascii="Times New Roman" w:cs="Times New Roman" w:hAnsi="Times New Roman" w:eastAsia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К участию в конференции приглашаются преподаватели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аспиранты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студенты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научные работники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сотрудники библиотек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музеев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архивов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учителя школ и краеведы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both"/>
        <w:rPr>
          <w:rFonts w:ascii="Times New Roman" w:cs="Times New Roman" w:hAnsi="Times New Roman" w:eastAsia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Форма проведения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очная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дистанционная с применением видео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конференц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связи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В случае необходимости не исключается и заочное участие</w:t>
      </w:r>
      <w:r>
        <w:rPr>
          <w:rFonts w:ascii="Times New Roman" w:hAnsi="Times New Roman"/>
          <w:spacing w:val="-4"/>
          <w:sz w:val="28"/>
          <w:szCs w:val="28"/>
          <w:u w:color="000000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Рабочий язык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русский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Для участия в конференции необходимо до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shd w:val="clear" w:color="auto" w:fill="ffff00"/>
          <w:rtl w:val="0"/>
          <w:lang w:val="ru-RU"/>
        </w:rPr>
        <w:t xml:space="preserve">28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shd w:val="clear" w:color="auto" w:fill="ffff00"/>
          <w:rtl w:val="0"/>
          <w:lang w:val="ru-RU"/>
        </w:rPr>
        <w:t>августа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 2026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представить в оргкомитет по электронной почте </w:t>
      </w:r>
      <w:r>
        <w:rPr>
          <w:rStyle w:val="Hyperlink.0"/>
          <w:rFonts w:ascii="Times New Roman" w:cs="Times New Roman" w:hAnsi="Times New Roman" w:eastAsia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instrText xml:space="preserve"> HYPERLINK "mailto:yukurdin@mail.ru"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t>yukurdin</w:t>
      </w:r>
      <w:r>
        <w:rPr>
          <w:rStyle w:val="Нет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t>@</w:t>
      </w:r>
      <w:r>
        <w:rPr>
          <w:rStyle w:val="Hyperlink.0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t>mail</w:t>
      </w:r>
      <w:r>
        <w:rPr>
          <w:rStyle w:val="Нет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t>.</w:t>
      </w:r>
      <w:r>
        <w:rPr>
          <w:rStyle w:val="Hyperlink.0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t>ru</w:t>
      </w:r>
      <w:r>
        <w:rPr>
          <w:rFonts w:ascii="Times New Roman" w:cs="Times New Roman" w:hAnsi="Times New Roman" w:eastAsia="Times New Roman"/>
          <w:u w:color="000000"/>
          <w:rtl w:val="0"/>
        </w:rPr>
        <w:fldChar w:fldCharType="end" w:fldLock="0"/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заявку и саму статью с пометкой «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На конференцию 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2026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»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По итогам работы конференции в издательстве «Эдитус»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Москва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будет издан сборник ее материалов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с размещением в системе РИНЦ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left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36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Основные направления работы конференции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: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Историческая память и историческая политика в современной России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Образы России и русского народа в отечественной и зарубежной литературе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«Малая Родина» в научном и общественном дискурсе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Вопросы исторического краеведения и регионоведения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Археология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этнография и фольклор народов Поволжья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традиции и современное состояние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Региональный компонент в системе вузовского и школьного образования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Краеведческий туризм и библиотечное дело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современные тренды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Вопросы музейного и архивного дела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340" w:right="0" w:firstLine="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Финансовые условия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Style w:val="Нет"/>
          <w:rFonts w:ascii="Times New Roman" w:hAnsi="Times New Roman" w:hint="default"/>
          <w:b w:val="1"/>
          <w:bCs w:val="1"/>
          <w:spacing w:val="-4"/>
          <w:sz w:val="28"/>
          <w:szCs w:val="28"/>
          <w:u w:color="000000"/>
          <w:rtl w:val="0"/>
          <w:lang w:val="ru-RU"/>
        </w:rPr>
        <w:t xml:space="preserve">Оплата является необходимым условием публикации материалов и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производится только после их одобрения оргкомитетом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/>
          <w:b w:val="1"/>
          <w:bCs w:val="1"/>
          <w:spacing w:val="-4"/>
          <w:sz w:val="28"/>
          <w:szCs w:val="28"/>
          <w:u w:color="000000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Стоимость публикации в сборнике – 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100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руб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за полную или неполную страницу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оформленную в строгом соответствии с требованиями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Оплата включает размещение в РИНЦ и электронный вариант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 формате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PDF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сборника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Рекомендуется придерживаться объема до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страниц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Дополнительно оплачивается печатный вариант сборника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(500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руб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.).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 необходимости изготовить и переслать печатную версию сборника следует сообщить в заявке на участие в конференции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Пересылка по почте оплачивается автором после отправки сборника в соответствии со стоимостью почтового отправления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ориентировочно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350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руб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.).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Оргкомитет не имеет возможности изготовить сертификаты участников конференции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как бумажные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так и электронные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Документом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подтверждающим участие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является программа конференции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Требования к оформлению печатных материалов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Уровень оригинальности текста статьи должен составлять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не менее 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75%.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Статья представляется в виде отдельного файла в редакторе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Microsoft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Word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шрифт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Times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New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Roman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размер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14,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одинарный межстрочный интервал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все поля по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отступ абзаца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1,25,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выравнивание текста по ширине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Ссылки на источники и литературу даются в квадратных скобках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например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  <w:br w:type="textWrapping"/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[3,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 55] 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литературу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и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[2,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3,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 11] 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архивный источник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Единая ссылка вида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[1;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2;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3]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оформляется не более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чем на три источника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Список источников и литературы обязателен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Издания в нем выстраиваются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по алфавиту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указываются только те из них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которые есть ссылки в тексте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Не допускаются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: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нумерация страниц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интервалы между абзацами в основном тексте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формирование отступов с помощью пробелов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автоматическое формирование нумерованных и маркированных списков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 CYR" w:cs="Times New Roman CYR" w:hAnsi="Times New Roman CYR" w:eastAsia="Times New Roman CYR" w:hint="default"/>
          <w:sz w:val="28"/>
          <w:szCs w:val="28"/>
          <w:u w:color="000000"/>
          <w:rtl w:val="0"/>
          <w:lang w:val="ru-RU"/>
        </w:rPr>
        <w:t>цветное выделение текста</w:t>
      </w:r>
      <w:r>
        <w:rPr>
          <w:rStyle w:val="Нет"/>
          <w:rFonts w:ascii="Times New Roman CYR" w:cs="Times New Roman CYR" w:hAnsi="Times New Roman CYR" w:eastAsia="Times New Roman CYR"/>
          <w:sz w:val="28"/>
          <w:szCs w:val="28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внутритекстовые выделения подчеркиванием и прописными буквами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;</w:t>
      </w:r>
      <w:r>
        <w:rPr>
          <w:rStyle w:val="Нет"/>
          <w:rFonts w:ascii="Times New Roman CYR" w:cs="Times New Roman CYR" w:hAnsi="Times New Roman CYR" w:eastAsia="Times New Roman CYR" w:hint="default"/>
          <w:sz w:val="28"/>
          <w:szCs w:val="28"/>
          <w:u w:color="000000"/>
          <w:rtl w:val="0"/>
          <w:lang w:val="ru-RU"/>
        </w:rPr>
        <w:t xml:space="preserve"> копирование материалов из интернета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Также не допускается использование следующих символов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:</w:t>
      </w:r>
    </w:p>
    <w:tbl>
      <w:tblPr>
        <w:tblW w:w="957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5"/>
        <w:gridCol w:w="4786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b w:val="0"/>
                <w:bCs w:val="0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не допускается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следует использовать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- (</w:t>
            </w: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если это не дефис</w:t>
            </w:r>
            <w:r>
              <w:rPr>
                <w:rStyle w:val="Нет"/>
                <w:rFonts w:ascii="Times New Roman" w:hAnsi="Times New Roman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–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 xml:space="preserve">― </w:t>
            </w:r>
            <w:r>
              <w:rPr>
                <w:rStyle w:val="Нет"/>
                <w:rFonts w:ascii="Times New Roman" w:hAnsi="Times New Roman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длинное тире</w:t>
            </w:r>
            <w:r>
              <w:rPr>
                <w:rStyle w:val="Нет"/>
                <w:rFonts w:ascii="Times New Roman" w:hAnsi="Times New Roman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–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 xml:space="preserve">“ ” </w:t>
            </w:r>
            <w:r>
              <w:rPr>
                <w:rStyle w:val="Нет"/>
                <w:rFonts w:ascii="Times New Roman" w:hAnsi="Times New Roman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если не внутри « »</w:t>
            </w:r>
            <w:r>
              <w:rPr>
                <w:rStyle w:val="Нет"/>
                <w:rFonts w:ascii="Times New Roman" w:hAnsi="Times New Roman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« »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" "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sz w:val="28"/>
                <w:szCs w:val="28"/>
                <w:u w:color="000000"/>
                <w:shd w:val="nil" w:color="auto" w:fill="auto"/>
                <w:rtl w:val="0"/>
                <w:lang w:val="ru-RU"/>
              </w:rPr>
              <w:t>« »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случае принятия оргкомитетом решения о возможности публикации статьи конкретного автора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на его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e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mail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отправляется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информационное письмо №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2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с указанием способов оплаты организационного взноса и порядка проведения заседаний конференции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Оргкомитет оставляет за собой право не публиковать материалы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 соответствующие тематике конференции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 удовлетворяющие указанным требованиям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 также поступившие после указанного срока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Контактные данные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454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Адрес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607220,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Арзамас Нижегородской области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ул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Свободы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9.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Центральная городская библиотека им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Горького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454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Телефон для справок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8-908-734-81-41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Курдин Юрий Александрович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модератор конференции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454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Е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mail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instrText xml:space="preserve"> HYPERLINK "mailto:yukurdin@mail.ru"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t>yukurdin</w:t>
      </w:r>
      <w:r>
        <w:rPr>
          <w:rStyle w:val="Нет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t>@</w:t>
      </w:r>
      <w:r>
        <w:rPr>
          <w:rStyle w:val="Hyperlink.0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t>mail</w:t>
      </w:r>
      <w:r>
        <w:rPr>
          <w:rStyle w:val="Нет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t>.</w:t>
      </w:r>
      <w:r>
        <w:rPr>
          <w:rStyle w:val="Hyperlink.0"/>
          <w:rFonts w:ascii="Times New Roman" w:hAnsi="Times New Roman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t>ru</w:t>
      </w:r>
      <w:r>
        <w:rPr>
          <w:rFonts w:ascii="Times New Roman" w:cs="Times New Roman" w:hAnsi="Times New Roman" w:eastAsia="Times New Roman"/>
          <w:u w:color="000000"/>
          <w:rtl w:val="0"/>
        </w:rPr>
        <w:fldChar w:fldCharType="end" w:fldLock="0"/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Заранее благодарим за проявленный интерес и присланные материалы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!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454"/>
        <w:jc w:val="right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454"/>
        <w:jc w:val="right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Оргкомитет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38" w:lineRule="auto"/>
        <w:ind w:left="0" w:right="0" w:firstLine="0"/>
        <w:jc w:val="right"/>
        <w:rPr>
          <w:rtl w:val="0"/>
        </w:rPr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u w:color="000000"/>
          <w:rtl w:val="0"/>
          <w:lang w:val="ru-RU"/>
        </w:rPr>
        <w:br w:type="page"/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38" w:lineRule="auto"/>
        <w:ind w:left="0" w:right="0" w:firstLine="0"/>
        <w:jc w:val="right"/>
        <w:rPr>
          <w:rStyle w:val="Нет"/>
          <w:rFonts w:ascii="Times New Roman" w:cs="Times New Roman" w:hAnsi="Times New Roman" w:eastAsia="Times New Roman"/>
          <w:b w:val="1"/>
          <w:bCs w:val="1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u w:color="000000"/>
          <w:rtl w:val="0"/>
          <w:lang w:val="ru-RU"/>
        </w:rPr>
        <w:t>Пример оформления статей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right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Пример оформления статьи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НАЗВАНИЕ СТАТЬИ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sz w:val="28"/>
          <w:szCs w:val="28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sz w:val="28"/>
          <w:szCs w:val="28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на русском языке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sz w:val="28"/>
          <w:szCs w:val="28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Иванов Иван Иванович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vertAlign w:val="superscript"/>
          <w:rtl w:val="0"/>
          <w:lang w:val="ru-RU"/>
        </w:rPr>
        <w:t>1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Петров Петр Петрович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vertAlign w:val="superscript"/>
          <w:rtl w:val="0"/>
          <w:lang w:val="ru-RU"/>
        </w:rPr>
        <w:t>2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sz w:val="28"/>
          <w:szCs w:val="28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sz w:val="28"/>
          <w:szCs w:val="28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на русском языке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sz w:val="28"/>
          <w:szCs w:val="28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Style w:val="Нет"/>
          <w:rFonts w:ascii="Times New Roman" w:hAnsi="Times New Roman"/>
          <w:u w:color="000000"/>
          <w:vertAlign w:val="superscript"/>
          <w:rtl w:val="0"/>
          <w:lang w:val="ru-RU"/>
        </w:rPr>
        <w:t>1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Национальный исследовательский Нижегородский государственный университет им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И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Лобачевского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Арзамасский филиал ННГУ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к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п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доцент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указывается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организация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филиал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Институт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ученая степень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должность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</w:rPr>
      </w:pP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Россия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Нижегородская обл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г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Арзамас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e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mail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ivanov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@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inbox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ru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</w:rPr>
      </w:pP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указывается адрес организации и личный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e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-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mail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автора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Style w:val="Нет"/>
          <w:rFonts w:ascii="Times New Roman" w:hAnsi="Times New Roman"/>
          <w:u w:color="000000"/>
          <w:vertAlign w:val="superscript"/>
          <w:rtl w:val="0"/>
          <w:lang w:val="ru-RU"/>
        </w:rPr>
        <w:t>2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Национальный исследовательский Нижегородский государственный университет им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И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Лобачевского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Арзамасский филиал ННГУ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к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п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доцент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</w:rPr>
      </w:pP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Россия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Нижегородская обл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г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Арзамас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e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mail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petrov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@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mail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/>
          <w:u w:color="000000"/>
          <w:rtl w:val="0"/>
          <w:lang w:val="en-US"/>
        </w:rPr>
        <w:t>ru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 xml:space="preserve">[1 </w:t>
      </w:r>
      <w:r>
        <w:rPr>
          <w:rStyle w:val="Нет"/>
          <w:rFonts w:ascii="Times New Roman" w:hAnsi="Times New Roman" w:hint="default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пустая строка</w:t>
      </w: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]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left"/>
        <w:rPr>
          <w:rStyle w:val="Нет"/>
          <w:rFonts w:ascii="Times New Roman" w:cs="Times New Roman" w:hAnsi="Times New Roman" w:eastAsia="Times New Roman"/>
          <w:i w:val="1"/>
          <w:iCs w:val="1"/>
          <w:spacing w:val="0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i w:val="1"/>
          <w:iCs w:val="1"/>
          <w:spacing w:val="0"/>
          <w:u w:color="000000"/>
          <w:rtl w:val="0"/>
          <w:lang w:val="ru-RU"/>
        </w:rPr>
        <w:t>Текст аннотации</w:t>
      </w:r>
      <w:r>
        <w:rPr>
          <w:rStyle w:val="Нет"/>
          <w:rFonts w:ascii="Times New Roman" w:hAnsi="Times New Roman"/>
          <w:i w:val="1"/>
          <w:iCs w:val="1"/>
          <w:spacing w:val="0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i w:val="1"/>
          <w:iCs w:val="1"/>
          <w:spacing w:val="0"/>
          <w:u w:color="000000"/>
          <w:rtl w:val="0"/>
          <w:lang w:val="ru-RU"/>
        </w:rPr>
        <w:t>Текст аннотации</w:t>
      </w:r>
      <w:r>
        <w:rPr>
          <w:rStyle w:val="Нет"/>
          <w:rFonts w:ascii="Times New Roman" w:hAnsi="Times New Roman"/>
          <w:i w:val="1"/>
          <w:iCs w:val="1"/>
          <w:spacing w:val="0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i w:val="1"/>
          <w:iCs w:val="1"/>
          <w:spacing w:val="0"/>
          <w:u w:color="000000"/>
          <w:rtl w:val="0"/>
          <w:lang w:val="ru-RU"/>
        </w:rPr>
        <w:t>Текст аннотации</w:t>
      </w:r>
      <w:r>
        <w:rPr>
          <w:rStyle w:val="Нет"/>
          <w:rFonts w:ascii="Times New Roman" w:hAnsi="Times New Roman"/>
          <w:i w:val="1"/>
          <w:iCs w:val="1"/>
          <w:spacing w:val="0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на русском языке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12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шрифт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left"/>
        <w:rPr>
          <w:rStyle w:val="Нет"/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i w:val="1"/>
          <w:iCs w:val="1"/>
          <w:u w:color="000000"/>
          <w:rtl w:val="0"/>
          <w:lang w:val="ru-RU"/>
        </w:rPr>
        <w:t>Ключевые слова</w:t>
      </w:r>
      <w:r>
        <w:rPr>
          <w:rStyle w:val="Нет"/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i w:val="1"/>
          <w:iCs w:val="1"/>
          <w:u w:color="000000"/>
          <w:rtl w:val="0"/>
          <w:lang w:val="ru-RU"/>
        </w:rPr>
        <w:t>слово</w:t>
      </w:r>
      <w:r>
        <w:rPr>
          <w:rStyle w:val="Нет"/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; </w:t>
      </w:r>
      <w:r>
        <w:rPr>
          <w:rStyle w:val="Нет"/>
          <w:rFonts w:ascii="Times New Roman" w:hAnsi="Times New Roman" w:hint="default"/>
          <w:i w:val="1"/>
          <w:iCs w:val="1"/>
          <w:u w:color="000000"/>
          <w:rtl w:val="0"/>
          <w:lang w:val="ru-RU"/>
        </w:rPr>
        <w:t>словосочетание</w:t>
      </w:r>
      <w:r>
        <w:rPr>
          <w:rStyle w:val="Нет"/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на русском языке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до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100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символов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12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шрифт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 xml:space="preserve">[1 </w:t>
      </w:r>
      <w:r>
        <w:rPr>
          <w:rStyle w:val="Нет"/>
          <w:rFonts w:ascii="Times New Roman" w:hAnsi="Times New Roman" w:hint="default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пустая строка</w:t>
      </w: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]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left"/>
        <w:rPr>
          <w:rStyle w:val="Нет"/>
          <w:rFonts w:ascii="Times New Roman" w:cs="Times New Roman" w:hAnsi="Times New Roman" w:eastAsia="Times New Roman"/>
          <w:spacing w:val="-2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 xml:space="preserve">Текст статьи 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[1,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с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>. 5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–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8].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 xml:space="preserve">Текст статьи 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>[1; 2; 5].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left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 xml:space="preserve">Текст статьи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таб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 1).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right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Таблица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1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Название таблицы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 xml:space="preserve">[1 </w:t>
      </w:r>
      <w:r>
        <w:rPr>
          <w:rStyle w:val="Нет"/>
          <w:rFonts w:ascii="Times New Roman" w:hAnsi="Times New Roman" w:hint="default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пустая строка</w:t>
      </w: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]</w:t>
      </w:r>
    </w:p>
    <w:tbl>
      <w:tblPr>
        <w:tblW w:w="946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93"/>
        <w:gridCol w:w="3493"/>
        <w:gridCol w:w="3077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8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before="0" w:line="240" w:lineRule="auto"/>
              <w:ind w:left="0" w:right="0" w:firstLine="36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>Заголовок столбца</w:t>
            </w:r>
          </w:p>
        </w:tc>
        <w:tc>
          <w:tcPr>
            <w:tcW w:type="dxa" w:w="3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before="0" w:line="240" w:lineRule="auto"/>
              <w:ind w:left="0" w:right="0" w:firstLine="36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>Заголовок столбца</w:t>
            </w:r>
          </w:p>
        </w:tc>
        <w:tc>
          <w:tcPr>
            <w:tcW w:type="dxa" w:w="3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before="0" w:line="240" w:lineRule="auto"/>
              <w:ind w:left="0" w:right="0" w:firstLine="36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>Заголовок столбца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8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before="0" w:line="240" w:lineRule="auto"/>
              <w:ind w:left="0" w:right="0" w:firstLine="36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</w:p>
        </w:tc>
        <w:tc>
          <w:tcPr>
            <w:tcW w:type="dxa" w:w="3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</w:p>
        </w:tc>
        <w:tc>
          <w:tcPr>
            <w:tcW w:type="dxa" w:w="3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Текст</w:t>
            </w:r>
          </w:p>
        </w:tc>
      </w:tr>
    </w:tbl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108" w:right="0" w:hanging="108"/>
        <w:jc w:val="center"/>
        <w:rPr>
          <w:rStyle w:val="Нет"/>
          <w:rFonts w:ascii="Times New Roman" w:cs="Times New Roman" w:hAnsi="Times New Roman" w:eastAsia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</w:pP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 xml:space="preserve">[1 </w:t>
      </w:r>
      <w:r>
        <w:rPr>
          <w:rStyle w:val="Нет"/>
          <w:rFonts w:ascii="Times New Roman" w:hAnsi="Times New Roman" w:hint="default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пустая строка</w:t>
      </w: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]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left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pacing w:val="-2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pacing w:val="-2"/>
          <w:sz w:val="28"/>
          <w:szCs w:val="28"/>
          <w:u w:color="000000"/>
          <w:rtl w:val="0"/>
          <w:lang w:val="ru-RU"/>
        </w:rPr>
        <w:t>Текст статьи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илл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 1).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Style w:val="Нет"/>
          <w:rFonts w:ascii="Times New Roman" w:cs="Times New Roman" w:hAnsi="Times New Roman" w:eastAsia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drawing xmlns:a="http://schemas.openxmlformats.org/drawingml/2006/main">
          <wp:inline distT="0" distB="0" distL="0" distR="0">
            <wp:extent cx="685526" cy="584241"/>
            <wp:effectExtent l="0" t="0" r="0" b="0"/>
            <wp:docPr id="1073741825" name="officeArt object" descr="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ng" descr="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26" cy="5842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по центру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Илл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1.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 xml:space="preserve">Название рисунка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по центру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12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шрифт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 xml:space="preserve">[1 </w:t>
      </w:r>
      <w:r>
        <w:rPr>
          <w:rStyle w:val="Нет"/>
          <w:rFonts w:ascii="Times New Roman" w:hAnsi="Times New Roman" w:hint="default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пустая строка</w:t>
      </w: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]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u w:color="000000"/>
          <w:rtl w:val="0"/>
          <w:lang w:val="ru-RU"/>
        </w:rPr>
        <w:t>ИСТОЧНИКИ И ЛИТЕРАТУРА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left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bookmarkStart w:name="_Ref479159433" w:id="0"/>
      <w:r>
        <w:rPr>
          <w:rStyle w:val="Нет"/>
          <w:rFonts w:ascii="Times New Roman" w:hAnsi="Times New Roman"/>
          <w:u w:color="000000"/>
          <w:rtl w:val="0"/>
          <w:lang w:val="ru-RU"/>
        </w:rPr>
        <w:t>1.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 Напалков С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В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 xml:space="preserve">Тематические образовательные 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>Web-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квесты как средство развития познавательной самостоятельности учащихся при обучении алгебре в основной школе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– Саранск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, 2013.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 xml:space="preserve">– 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166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с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(12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шрифт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</w:pPr>
      <w:bookmarkEnd w:id="0"/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 xml:space="preserve">[1 </w:t>
      </w:r>
      <w:r>
        <w:rPr>
          <w:rStyle w:val="Нет"/>
          <w:rFonts w:ascii="Times New Roman" w:hAnsi="Times New Roman" w:hint="default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пустая строка</w:t>
      </w:r>
      <w:r>
        <w:rPr>
          <w:rStyle w:val="Нет"/>
          <w:rFonts w:ascii="Times New Roman" w:hAnsi="Times New Roman"/>
          <w:outline w:val="0"/>
          <w:color w:val="7030a0"/>
          <w:u w:color="7030a0"/>
          <w:rtl w:val="0"/>
          <w:lang w:val="ru-RU"/>
          <w14:textFill>
            <w14:solidFill>
              <w14:srgbClr w14:val="7030A0"/>
            </w14:solidFill>
          </w14:textFill>
        </w:rPr>
        <w:t>]</w:t>
      </w:r>
    </w:p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20"/>
        <w:jc w:val="left"/>
        <w:rPr>
          <w:rStyle w:val="Нет"/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Благодарности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u w:color="000000"/>
          <w:rtl w:val="0"/>
          <w:lang w:val="ru-RU"/>
        </w:rPr>
        <w:t>Финансирование</w:t>
      </w:r>
      <w:r>
        <w:rPr>
          <w:rStyle w:val="Нет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(12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шрифт</w:t>
      </w:r>
      <w:r>
        <w:rPr>
          <w:rStyle w:val="Нет"/>
          <w:rFonts w:ascii="Times New Roman" w:hAnsi="Times New Roman"/>
          <w:i w:val="1"/>
          <w:iCs w:val="1"/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38" w:lineRule="auto"/>
        <w:ind w:left="0" w:right="0" w:firstLine="0"/>
        <w:jc w:val="center"/>
        <w:rPr>
          <w:rtl w:val="0"/>
        </w:rPr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u w:color="000000"/>
          <w:rtl w:val="0"/>
          <w:lang w:val="ru-RU"/>
        </w:rPr>
        <w:br w:type="page"/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38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Заявка на участие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Х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III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Всероссийской научно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практической конференции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en-US"/>
        </w:rPr>
        <w:t>c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международным участием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«Карповские чтения»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22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23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октября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2026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года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Арзамас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tbl>
      <w:tblPr>
        <w:tblW w:w="946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17"/>
        <w:gridCol w:w="2773"/>
        <w:gridCol w:w="2773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 xml:space="preserve">Соавтор </w:t>
            </w:r>
            <w:r>
              <w:rPr>
                <w:rStyle w:val="Нет"/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 xml:space="preserve">Соавтор </w:t>
            </w:r>
            <w:r>
              <w:rPr>
                <w:rStyle w:val="Нет"/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имя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отчество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Место работы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/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учебы </w:t>
            </w:r>
            <w:r>
              <w:rPr>
                <w:rStyle w:val="Нет"/>
                <w:rFonts w:ascii="Times New Roman" w:hAnsi="Times New Roman"/>
                <w:i w:val="1"/>
                <w:iCs w:val="1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u w:color="000000"/>
                <w:shd w:val="nil" w:color="auto" w:fill="auto"/>
                <w:rtl w:val="0"/>
                <w:lang w:val="ru-RU"/>
              </w:rPr>
              <w:t>полностью и аббревиатурой</w:t>
            </w:r>
            <w:r>
              <w:rPr>
                <w:rStyle w:val="Нет"/>
                <w:rFonts w:ascii="Times New Roman" w:hAnsi="Times New Roman"/>
                <w:i w:val="1"/>
                <w:iCs w:val="1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Должность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Ученая степень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ученое звание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Адрес места работы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/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учебы </w:t>
            </w:r>
            <w:r>
              <w:rPr>
                <w:rStyle w:val="Нет"/>
                <w:rFonts w:ascii="Times New Roman" w:hAnsi="Times New Roman"/>
                <w:i w:val="1"/>
                <w:iCs w:val="1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i w:val="1"/>
                <w:iCs w:val="1"/>
                <w:u w:color="000000"/>
                <w:shd w:val="nil" w:color="auto" w:fill="auto"/>
                <w:rtl w:val="0"/>
                <w:lang w:val="ru-RU"/>
              </w:rPr>
              <w:t>с указанием почтового индекса</w:t>
            </w:r>
            <w:r>
              <w:rPr>
                <w:rStyle w:val="Нет"/>
                <w:rFonts w:ascii="Times New Roman" w:hAnsi="Times New Roman"/>
                <w:i w:val="1"/>
                <w:iCs w:val="1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Контактный телефон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Электронный адрес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Тема доклада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Форма участия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очно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ВКС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заочно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Наличие презентации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да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нет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Необходимость публикации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да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нет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Необходимость печатного варианта сборника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  <w:lang w:val="ru-RU"/>
              </w:rPr>
              <w:t>указать количество экземпляров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Необходимость пересылки сборника Почтой России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в этом случае указывается домашний адрес с индексом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) 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Участие в дружеском ужине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22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октября 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да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нет</w:t>
            </w:r>
            <w:r>
              <w:rPr>
                <w:rStyle w:val="Нет"/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108" w:right="0" w:hanging="108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u w:color="000000"/>
          <w:rtl w:val="0"/>
          <w:lang w:val="ru-RU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New Roman CYR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3"/>
  </w:abstractNum>
  <w:abstractNum w:abstractNumId="1">
    <w:multiLevelType w:val="hybridMultilevel"/>
    <w:styleLink w:val="Импортированный стиль 3"/>
    <w:lvl w:ilvl="0">
      <w:start w:val="1"/>
      <w:numFmt w:val="bullet"/>
      <w:suff w:val="tab"/>
      <w:lvlText w:val="·"/>
      <w:lvlJc w:val="left"/>
      <w:pPr>
        <w:tabs>
          <w:tab w:val="left" w:pos="360"/>
          <w:tab w:val="left" w:pos="709"/>
          <w:tab w:val="num" w:pos="11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0" w:hanging="8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  <w:tab w:val="left" w:pos="709"/>
          <w:tab w:val="left" w:pos="1080"/>
          <w:tab w:val="left" w:pos="1416"/>
          <w:tab w:val="num" w:pos="18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00" w:hanging="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  <w:tab w:val="left" w:pos="709"/>
          <w:tab w:val="left" w:pos="1080"/>
          <w:tab w:val="left" w:pos="1416"/>
          <w:tab w:val="left" w:pos="2124"/>
          <w:tab w:val="num" w:pos="2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220" w:hanging="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  <w:tab w:val="num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9" w:hanging="2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40" w:hanging="22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40" w:hanging="22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40" w:hanging="220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  <w:tab w:val="left" w:pos="709"/>
          <w:tab w:val="left" w:pos="108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20" w:hanging="22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  <w:tab w:val="left" w:pos="709"/>
          <w:tab w:val="left" w:pos="1080"/>
          <w:tab w:val="left" w:pos="141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40" w:hanging="22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857a6"/>
      <w:sz w:val="28"/>
      <w:szCs w:val="28"/>
      <w:u w:val="single" w:color="0857a6"/>
      <w:lang w:val="en-US"/>
      <w14:textFill>
        <w14:solidFill>
          <w14:srgbClr w14:val="0857A6"/>
        </w14:solidFill>
      </w14:textFill>
    </w:rPr>
  </w:style>
  <w:style w:type="numbering" w:styleId="Импортированный стиль 3">
    <w:name w:val="Импортированный стиль 3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