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709"/>
        <w:jc w:val="righ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 xml:space="preserve">Приложение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>1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709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Международная научно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практическая конференция 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>«Единство народов России»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>новые смыслы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>ценности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>исторические образы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 xml:space="preserve">19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 xml:space="preserve">октября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 xml:space="preserve">2026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>г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>Нижний Новгород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1a1a1a"/>
          <w:spacing w:val="0"/>
          <w:kern w:val="0"/>
          <w:position w:val="0"/>
          <w:sz w:val="28"/>
          <w:szCs w:val="28"/>
          <w:u w:val="none" w:color="1a1a1a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1A1A1A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709"/>
        <w:jc w:val="right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709"/>
        <w:jc w:val="left"/>
        <w:outlineLvl w:val="9"/>
        <w:rPr>
          <w:rStyle w:val="Нет"/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ff"/>
          <w:spacing w:val="0"/>
          <w:kern w:val="0"/>
          <w:position w:val="0"/>
          <w:sz w:val="28"/>
          <w:szCs w:val="28"/>
          <w:u w:val="none" w:color="0000ff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FF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Сбор заявок на участие в конференции –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до 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 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октября 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2026 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года – </w: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857a6"/>
          <w:spacing w:val="0"/>
          <w:kern w:val="0"/>
          <w:position w:val="0"/>
          <w:sz w:val="28"/>
          <w:szCs w:val="28"/>
          <w:u w:val="single" w:color="0857a6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857A6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857a6"/>
          <w:spacing w:val="0"/>
          <w:kern w:val="0"/>
          <w:position w:val="0"/>
          <w:sz w:val="28"/>
          <w:szCs w:val="28"/>
          <w:u w:val="single" w:color="0857a6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857A6"/>
            </w14:solidFill>
          </w14:textFill>
        </w:rPr>
        <w:instrText xml:space="preserve"> HYPERLINK "mailto:1612Russia@mail.ru"</w:instrTex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857a6"/>
          <w:spacing w:val="0"/>
          <w:kern w:val="0"/>
          <w:position w:val="0"/>
          <w:sz w:val="28"/>
          <w:szCs w:val="28"/>
          <w:u w:val="single" w:color="0857a6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857A6"/>
            </w14:solidFill>
          </w14:textFill>
        </w:rPr>
        <w:fldChar w:fldCharType="separate" w:fldLock="0"/>
      </w:r>
      <w:r>
        <w:rPr>
          <w:rStyle w:val="Hyperlink.0"/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857a6"/>
          <w:spacing w:val="0"/>
          <w:kern w:val="0"/>
          <w:position w:val="0"/>
          <w:sz w:val="28"/>
          <w:szCs w:val="28"/>
          <w:u w:val="single" w:color="0857a6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857A6"/>
            </w14:solidFill>
          </w14:textFill>
        </w:rPr>
        <w:t>1612</w:t>
      </w:r>
      <w:r>
        <w:rPr>
          <w:rStyle w:val="Нет"/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857a6"/>
          <w:spacing w:val="0"/>
          <w:kern w:val="0"/>
          <w:position w:val="0"/>
          <w:sz w:val="28"/>
          <w:szCs w:val="28"/>
          <w:u w:val="single" w:color="0857a6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857A6"/>
            </w14:solidFill>
          </w14:textFill>
        </w:rPr>
        <w:t>R</w:t>
      </w:r>
      <w:r>
        <w:rPr>
          <w:rStyle w:val="Hyperlink.0"/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857a6"/>
          <w:spacing w:val="0"/>
          <w:kern w:val="0"/>
          <w:position w:val="0"/>
          <w:sz w:val="28"/>
          <w:szCs w:val="28"/>
          <w:u w:val="single" w:color="0857a6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857A6"/>
            </w14:solidFill>
          </w14:textFill>
        </w:rPr>
        <w:t>ussia@mail.ru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left"/>
        <w:outlineLvl w:val="9"/>
        <w:rPr>
          <w:rStyle w:val="Нет"/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64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2026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год указом Президента объявлен Годом единства народов России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Эта тема объединяет многовековую историю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культуру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героические страницы прошлого и настоящего нашей страны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64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 рамках предстоящей конференции мы предполагаем широкую площадку общественного и научного диалога по темам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связанным с историческими образами Героев российской истории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 прочтение этих образов в переломные эпохи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факторами консолидации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единства и сплоченности российского общества на современном этапе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09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09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Мы предлагаем задуматься над следующими темами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: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709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Единство народов России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социальная консолидация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сплоченность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историческая преемственность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традиции и новые смыслы</w:t>
      </w:r>
    </w:p>
    <w:p>
      <w:pPr>
        <w:pStyle w:val="По умолчанию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Трансформация идеи публичного управления в системе российской государственности</w:t>
      </w:r>
    </w:p>
    <w:p>
      <w:pPr>
        <w:pStyle w:val="По умолчанию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Государственное управление РФ в истории и современном преломлении</w:t>
      </w:r>
    </w:p>
    <w:p>
      <w:pPr>
        <w:pStyle w:val="По умолчанию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Служба государева и служение Отечеству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от Петра Первого до двадцать первого века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numPr>
          <w:ilvl w:val="0"/>
          <w:numId w:val="3"/>
        </w:numPr>
        <w:spacing w:before="0" w:line="240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Историческая память как ресурс развития российского общества</w:t>
      </w:r>
    </w:p>
    <w:p>
      <w:pPr>
        <w:pStyle w:val="По умолчанию"/>
        <w:numPr>
          <w:ilvl w:val="0"/>
          <w:numId w:val="3"/>
        </w:numPr>
        <w:spacing w:before="0" w:line="240" w:lineRule="auto"/>
        <w:jc w:val="left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История Смуты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гражданский подвиг Минина и Пожарского</w:t>
      </w:r>
    </w:p>
    <w:p>
      <w:pPr>
        <w:pStyle w:val="По умолчанию"/>
        <w:numPr>
          <w:ilvl w:val="0"/>
          <w:numId w:val="3"/>
        </w:numPr>
        <w:spacing w:before="0" w:line="240" w:lineRule="auto"/>
        <w:jc w:val="left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История бережливых технологий на отечественных промышленных предприятиях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подвиг городов трудовой доблести в годы Великой Отечественной войны </w:t>
      </w:r>
    </w:p>
    <w:p>
      <w:pPr>
        <w:pStyle w:val="По умолчанию"/>
        <w:numPr>
          <w:ilvl w:val="0"/>
          <w:numId w:val="3"/>
        </w:numPr>
        <w:spacing w:before="0" w:line="240" w:lineRule="auto"/>
        <w:jc w:val="left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Вклад комсомола и комсомольцев в Победу </w:t>
      </w:r>
    </w:p>
    <w:p>
      <w:pPr>
        <w:pStyle w:val="По умолчанию"/>
        <w:numPr>
          <w:ilvl w:val="0"/>
          <w:numId w:val="3"/>
        </w:numPr>
        <w:spacing w:before="0" w:line="240" w:lineRule="auto"/>
        <w:jc w:val="left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Актуальные вопросы генеалогии как инструмента поиска идентичности и сохранения исторической памяти</w:t>
      </w:r>
    </w:p>
    <w:p>
      <w:pPr>
        <w:pStyle w:val="По умолчанию"/>
        <w:numPr>
          <w:ilvl w:val="0"/>
          <w:numId w:val="3"/>
        </w:numPr>
        <w:spacing w:before="0" w:line="240" w:lineRule="auto"/>
        <w:jc w:val="left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Изучение новейшей истории Специальной военной операции</w:t>
      </w:r>
    </w:p>
    <w:p>
      <w:pPr>
        <w:pStyle w:val="По умолчанию"/>
        <w:numPr>
          <w:ilvl w:val="0"/>
          <w:numId w:val="3"/>
        </w:numPr>
        <w:spacing w:before="0" w:line="240" w:lineRule="auto"/>
        <w:jc w:val="left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Применение ИИ в исторических исследованиях</w:t>
      </w:r>
    </w:p>
    <w:p>
      <w:pPr>
        <w:pStyle w:val="По умолчанию"/>
        <w:numPr>
          <w:ilvl w:val="0"/>
          <w:numId w:val="3"/>
        </w:numPr>
        <w:spacing w:before="0" w:line="240" w:lineRule="auto"/>
        <w:jc w:val="left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Исторический контент в сфере медиа</w:t>
      </w:r>
    </w:p>
    <w:p>
      <w:pPr>
        <w:pStyle w:val="По умолчанию"/>
        <w:numPr>
          <w:ilvl w:val="0"/>
          <w:numId w:val="3"/>
        </w:numPr>
        <w:spacing w:before="0" w:line="240" w:lineRule="auto"/>
        <w:jc w:val="left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Женщины в российской истории</w:t>
      </w:r>
    </w:p>
    <w:p>
      <w:pPr>
        <w:pStyle w:val="По умолчанию"/>
        <w:numPr>
          <w:ilvl w:val="0"/>
          <w:numId w:val="3"/>
        </w:numPr>
        <w:spacing w:before="0" w:line="240" w:lineRule="auto"/>
        <w:jc w:val="left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Православие как фактор единства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Секция «Мироносицы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XXI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века»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По умолчанию"/>
        <w:numPr>
          <w:ilvl w:val="0"/>
          <w:numId w:val="3"/>
        </w:numPr>
        <w:spacing w:before="0" w:line="240" w:lineRule="auto"/>
        <w:jc w:val="both"/>
        <w:rPr>
          <w:rFonts w:ascii="Times New Roman" w:hAnsi="Times New Roman" w:hint="default"/>
          <w:i w:val="1"/>
          <w:iCs w:val="1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Другие направления обсуждения</w:t>
      </w:r>
      <w:r>
        <w:rPr>
          <w:rStyle w:val="Нет"/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касающиеся основной темы конференции</w:t>
      </w:r>
      <w:r>
        <w:rPr>
          <w:rStyle w:val="Нет"/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0"/>
        <w:jc w:val="left"/>
        <w:rPr>
          <w:rStyle w:val="Нет"/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Мы планируем организовать междисциплинарную площадку для научного и научно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практического диалога специалистов многих социально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гуманитарных дисциплин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Принять участие в работе конференции приглашаются историки и источниковеды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археологи и этнологи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социологи и антропологи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демографы и экономисты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искусствоведы и культурологи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музыковеды и психологи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литературоведы и языковеды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политологи и педагоги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философы и юристы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представители сферы медиа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center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Программа конференции будет направлена участникам дополнительно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Участие в конференции бесплатное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Расходы на проезд и проживание несет направляющая сторона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По итогам работы форума планируется издание сборника статей с размещением в системе РИНЦ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Для участия в конференции необходимо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до 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1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октября 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2026 </w:t>
      </w: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 xml:space="preserve">года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на электронную почту Оргкомитета конференции </w: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outline w:val="0"/>
          <w:color w:val="0857a6"/>
          <w:sz w:val="28"/>
          <w:szCs w:val="28"/>
          <w:u w:val="single" w:color="0857a6"/>
          <w:rtl w:val="0"/>
          <w:lang w:val="ru-RU"/>
          <w14:textFill>
            <w14:solidFill>
              <w14:srgbClr w14:val="0857A6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outline w:val="0"/>
          <w:color w:val="0857a6"/>
          <w:sz w:val="28"/>
          <w:szCs w:val="28"/>
          <w:u w:val="single" w:color="0857a6"/>
          <w:rtl w:val="0"/>
          <w:lang w:val="ru-RU"/>
          <w14:textFill>
            <w14:solidFill>
              <w14:srgbClr w14:val="0857A6"/>
            </w14:solidFill>
          </w14:textFill>
        </w:rPr>
        <w:instrText xml:space="preserve"> HYPERLINK "mailto:1612Russia@mail.ru"</w:instrText>
      </w:r>
      <w:r>
        <w:rPr>
          <w:rStyle w:val="Hyperlink.0"/>
          <w:rFonts w:ascii="Times New Roman" w:cs="Times New Roman" w:hAnsi="Times New Roman" w:eastAsia="Times New Roman"/>
          <w:b w:val="1"/>
          <w:bCs w:val="1"/>
          <w:outline w:val="0"/>
          <w:color w:val="0857a6"/>
          <w:sz w:val="28"/>
          <w:szCs w:val="28"/>
          <w:u w:val="single" w:color="0857a6"/>
          <w:rtl w:val="0"/>
          <w:lang w:val="ru-RU"/>
          <w14:textFill>
            <w14:solidFill>
              <w14:srgbClr w14:val="0857A6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b w:val="1"/>
          <w:bCs w:val="1"/>
          <w:outline w:val="0"/>
          <w:color w:val="0857a6"/>
          <w:sz w:val="28"/>
          <w:szCs w:val="28"/>
          <w:u w:val="single" w:color="0857a6"/>
          <w:rtl w:val="0"/>
          <w:lang w:val="ru-RU"/>
          <w14:textFill>
            <w14:solidFill>
              <w14:srgbClr w14:val="0857A6"/>
            </w14:solidFill>
          </w14:textFill>
        </w:rPr>
        <w:t>1612</w:t>
      </w:r>
      <w:r>
        <w:rPr>
          <w:rStyle w:val="Нет"/>
          <w:rFonts w:ascii="Times New Roman" w:hAnsi="Times New Roman"/>
          <w:b w:val="1"/>
          <w:bCs w:val="1"/>
          <w:outline w:val="0"/>
          <w:color w:val="0857a6"/>
          <w:sz w:val="28"/>
          <w:szCs w:val="28"/>
          <w:u w:val="single" w:color="0857a6"/>
          <w:rtl w:val="0"/>
          <w:lang w:val="en-US"/>
          <w14:textFill>
            <w14:solidFill>
              <w14:srgbClr w14:val="0857A6"/>
            </w14:solidFill>
          </w14:textFill>
        </w:rPr>
        <w:t>R</w:t>
      </w:r>
      <w:r>
        <w:rPr>
          <w:rStyle w:val="Hyperlink.0"/>
          <w:rFonts w:ascii="Times New Roman" w:hAnsi="Times New Roman"/>
          <w:b w:val="1"/>
          <w:bCs w:val="1"/>
          <w:outline w:val="0"/>
          <w:color w:val="0857a6"/>
          <w:sz w:val="28"/>
          <w:szCs w:val="28"/>
          <w:u w:val="single" w:color="0857a6"/>
          <w:rtl w:val="0"/>
          <w:lang w:val="ru-RU"/>
          <w14:textFill>
            <w14:solidFill>
              <w14:srgbClr w14:val="0857A6"/>
            </w14:solidFill>
          </w14:textFill>
        </w:rPr>
        <w:t>ussia@mail.ru</w:t>
      </w:r>
      <w:r>
        <w:rPr>
          <w:rFonts w:ascii="Times New Roman" w:cs="Times New Roman" w:hAnsi="Times New Roman" w:eastAsia="Times New Roman"/>
          <w:u w:color="000000"/>
          <w:rtl w:val="0"/>
        </w:rPr>
        <w:fldChar w:fldCharType="end" w:fldLock="0"/>
      </w:r>
      <w:r>
        <w:rPr>
          <w:rStyle w:val="Нет"/>
          <w:rFonts w:ascii="Times New Roman" w:hAnsi="Times New Roman"/>
          <w:b w:val="1"/>
          <w:bCs w:val="1"/>
          <w:outline w:val="0"/>
          <w:color w:val="0000ff"/>
          <w:sz w:val="28"/>
          <w:szCs w:val="28"/>
          <w:u w:color="0000ff"/>
          <w:rtl w:val="0"/>
          <w:lang w:val="ru-RU"/>
          <w14:textFill>
            <w14:solidFill>
              <w14:srgbClr w14:val="0000FF"/>
            </w14:solidFill>
          </w14:textFill>
        </w:rPr>
        <w:t xml:space="preserve">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прислать заявку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содержащую указанные ниже сведения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а также статью объемом до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20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тыс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печатных знаков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(0,5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.).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Формат заявки на участие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:</w:t>
      </w:r>
    </w:p>
    <w:p>
      <w:pPr>
        <w:pStyle w:val="По умолчанию"/>
        <w:numPr>
          <w:ilvl w:val="0"/>
          <w:numId w:val="5"/>
        </w:numPr>
        <w:spacing w:before="0" w:line="276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Сведения об авторе – ФИО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место работы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должность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ученая степень и звание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numPr>
          <w:ilvl w:val="0"/>
          <w:numId w:val="5"/>
        </w:numPr>
        <w:spacing w:before="0" w:line="276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Адрес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номер мобильного телефона и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e-mail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для связи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numPr>
          <w:ilvl w:val="0"/>
          <w:numId w:val="5"/>
        </w:numPr>
        <w:spacing w:before="0" w:line="276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Тема выступления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 указанием предполагаемой секции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проблемной области из списка выше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).</w:t>
      </w:r>
    </w:p>
    <w:p>
      <w:pPr>
        <w:pStyle w:val="По умолчанию"/>
        <w:numPr>
          <w:ilvl w:val="0"/>
          <w:numId w:val="5"/>
        </w:numPr>
        <w:spacing w:before="0" w:line="276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Необходимость технического сопровождения выступления и наличие презентации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numPr>
          <w:ilvl w:val="0"/>
          <w:numId w:val="5"/>
        </w:numPr>
        <w:spacing w:before="0" w:line="276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Форма участия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очная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ВКС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заочная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По умолчанию"/>
        <w:numPr>
          <w:ilvl w:val="0"/>
          <w:numId w:val="5"/>
        </w:numPr>
        <w:spacing w:before="0" w:line="276" w:lineRule="auto"/>
        <w:jc w:val="both"/>
        <w:rPr>
          <w:rFonts w:ascii="Times New Roman" w:hAnsi="Times New Roman" w:hint="default"/>
          <w:sz w:val="28"/>
          <w:szCs w:val="28"/>
          <w:u w:color="00000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Предполагаемые даты приезда и отъезда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 случае очного участия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).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Файл заявки должен быть назван по фамилии автора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например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Иванов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_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_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заявка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).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Style w:val="Нет"/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Отдельным файлом статья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Файл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названный по фамилии автора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Иванов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_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_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статья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Формат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doc,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шрифт</w:t>
      </w:r>
      <w:r>
        <w:rPr>
          <w:rStyle w:val="Нет"/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Times New Roman,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кегль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14,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интервал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1,5,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выравнивание по ширине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поля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25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мм со всех сторон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ориентация страницы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книжная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абзац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1,0.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Страницы не нумеруются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 правом верхнем углу жирным курсивом – инициалы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фамилия автора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ниже справа курсивом – город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место работы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Через строку по центру жирным шрифтом – название доклада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Информация о финансовой поддержке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-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курсивом после основного текста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через строку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Еще через строку – список источников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литературы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жирным шрифтом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 алфавитном порядке 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сперва издания на кириллице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затем – на латинице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Внутритекстовые ссылки должны иметь следующий вид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[1, c. 10].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Статьи и заявки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оформленные не в соответствии с вышеуказанными требованиями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 рассмотрению приняты не будут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 публикации принимаются ранее не опубликованные материалы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Статьи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не соответствующие тематике конференции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не соответствующие требованиям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предъявляемым к научным статьям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могут быть отклонены по решению Оргкомитета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76" w:lineRule="auto"/>
        <w:ind w:left="0" w:right="0" w:firstLine="567"/>
        <w:jc w:val="both"/>
        <w:rPr>
          <w:rtl w:val="0"/>
        </w:rPr>
      </w:pPr>
      <w:r>
        <w:rPr>
          <w:rStyle w:val="Нет"/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Статьи участников секции молодых ученых должны сопровождаться рецензией научного руководителя</w:t>
      </w:r>
      <w:r>
        <w:rPr>
          <w:rStyle w:val="Нет"/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14" w:hanging="35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16" w:hanging="33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24" w:hanging="321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32" w:hanging="309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40" w:hanging="297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48" w:hanging="285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56" w:hanging="273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664" w:hanging="26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372" w:hanging="249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nothing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1" w:firstLine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8"/>
          <w:tab w:val="num" w:pos="182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60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8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70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987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420" w:hanging="1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14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86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6147"/>
          <w:tab w:val="left" w:pos="6372"/>
          <w:tab w:val="left" w:pos="7080"/>
          <w:tab w:val="left" w:pos="7788"/>
          <w:tab w:val="left" w:pos="8496"/>
          <w:tab w:val="left" w:pos="9204"/>
        </w:tabs>
        <w:ind w:left="5580" w:hanging="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·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7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720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416" w:hanging="33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124" w:hanging="324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32" w:hanging="312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540" w:hanging="3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248" w:hanging="288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956" w:hanging="276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664" w:hanging="264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7080"/>
            <w:tab w:val="left" w:pos="7788"/>
            <w:tab w:val="left" w:pos="8496"/>
            <w:tab w:val="left" w:pos="9204"/>
          </w:tabs>
          <w:ind w:left="6372" w:hanging="252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Times New Roman" w:cs="Times New Roman" w:hAnsi="Times New Roman" w:eastAsia="Times New Roman"/>
      <w:b w:val="1"/>
      <w:bCs w:val="1"/>
      <w:outline w:val="0"/>
      <w:color w:val="0857a6"/>
      <w:sz w:val="28"/>
      <w:szCs w:val="28"/>
      <w:u w:val="single" w:color="0857a6"/>
      <w:lang w:val="ru-RU"/>
      <w14:textFill>
        <w14:solidFill>
          <w14:srgbClr w14:val="0857A6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